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00" w:rsidRPr="001B0F2E" w:rsidRDefault="00AD4B00" w:rsidP="009C2985">
      <w:pPr>
        <w:spacing w:line="276" w:lineRule="auto"/>
        <w:jc w:val="both"/>
        <w:rPr>
          <w:rFonts w:asciiTheme="minorHAnsi" w:hAnsiTheme="minorHAnsi" w:cstheme="minorHAnsi"/>
          <w:sz w:val="22"/>
          <w:szCs w:val="22"/>
        </w:rPr>
      </w:pPr>
    </w:p>
    <w:p w:rsidR="00CB2D79" w:rsidRPr="001B0F2E" w:rsidRDefault="00CB2D79" w:rsidP="009C2985">
      <w:pPr>
        <w:autoSpaceDE w:val="0"/>
        <w:autoSpaceDN w:val="0"/>
        <w:adjustRightInd w:val="0"/>
        <w:jc w:val="both"/>
        <w:rPr>
          <w:rFonts w:asciiTheme="minorHAnsi" w:hAnsiTheme="minorHAnsi" w:cstheme="minorHAnsi"/>
          <w:color w:val="000000"/>
          <w:sz w:val="22"/>
          <w:szCs w:val="22"/>
        </w:rPr>
      </w:pPr>
    </w:p>
    <w:p w:rsidR="00097BE6" w:rsidRDefault="00D84820" w:rsidP="00D84820">
      <w:pPr>
        <w:pStyle w:val="CM1"/>
        <w:spacing w:before="200" w:after="200"/>
        <w:jc w:val="right"/>
        <w:rPr>
          <w:rFonts w:asciiTheme="minorHAnsi" w:hAnsiTheme="minorHAnsi" w:cstheme="minorHAnsi"/>
          <w:b/>
          <w:bCs/>
          <w:color w:val="000000"/>
          <w:sz w:val="22"/>
          <w:szCs w:val="22"/>
        </w:rPr>
      </w:pPr>
      <w:r w:rsidRPr="00D84820">
        <w:rPr>
          <w:rFonts w:asciiTheme="minorHAnsi" w:hAnsiTheme="minorHAnsi" w:cstheme="minorHAnsi"/>
          <w:b/>
          <w:bCs/>
          <w:color w:val="000000"/>
          <w:sz w:val="22"/>
          <w:szCs w:val="22"/>
        </w:rPr>
        <w:t>COMUNICAÇÃO DOS APOIOS RELATIVOS À EXECUÇÃO DAS EDL CONCEDIDOS AO ABRIGO DO REGIME DE MINIMIS (Regulamento n.º 1407/2013 da Comissão, de 18 de dezembro de 2013)</w:t>
      </w:r>
    </w:p>
    <w:p w:rsidR="00D84820" w:rsidRDefault="00D84820" w:rsidP="00D84820">
      <w:pPr>
        <w:pStyle w:val="Default"/>
        <w:jc w:val="right"/>
        <w:rPr>
          <w:rFonts w:asciiTheme="minorHAnsi" w:hAnsiTheme="minorHAnsi" w:cstheme="minorHAnsi"/>
          <w:b/>
          <w:bCs/>
          <w:sz w:val="22"/>
          <w:szCs w:val="22"/>
        </w:rPr>
      </w:pPr>
      <w:r w:rsidRPr="00D84820">
        <w:rPr>
          <w:rFonts w:asciiTheme="minorHAnsi" w:hAnsiTheme="minorHAnsi" w:cstheme="minorHAnsi"/>
          <w:b/>
          <w:bCs/>
          <w:sz w:val="22"/>
          <w:szCs w:val="22"/>
        </w:rPr>
        <w:t>Apenas aplicável à Portaria n.º 216/2016, de 5 de agosto, que cria o Regulamento do regime de apoio à execução das Estratégias de Desenvolvimento Local de Base Comunitária</w:t>
      </w:r>
    </w:p>
    <w:p w:rsidR="00D84820" w:rsidRDefault="00D84820" w:rsidP="00D84820">
      <w:pPr>
        <w:pStyle w:val="Default"/>
        <w:jc w:val="right"/>
        <w:rPr>
          <w:rFonts w:asciiTheme="minorHAnsi" w:hAnsiTheme="minorHAnsi" w:cstheme="minorHAnsi"/>
          <w:b/>
          <w:bCs/>
          <w:sz w:val="22"/>
          <w:szCs w:val="22"/>
        </w:rPr>
      </w:pPr>
    </w:p>
    <w:p w:rsidR="00D84820" w:rsidRPr="00D84820" w:rsidRDefault="00D84820" w:rsidP="00D84820">
      <w:pPr>
        <w:pStyle w:val="Default"/>
        <w:jc w:val="right"/>
        <w:rPr>
          <w:rFonts w:asciiTheme="minorHAnsi" w:hAnsiTheme="minorHAnsi" w:cstheme="minorHAnsi"/>
          <w:b/>
          <w:bCs/>
          <w:sz w:val="22"/>
          <w:szCs w:val="22"/>
        </w:rPr>
      </w:pPr>
      <w:r>
        <w:rPr>
          <w:rFonts w:asciiTheme="minorHAnsi" w:hAnsiTheme="minorHAnsi" w:cstheme="minorHAnsi"/>
          <w:b/>
          <w:bCs/>
          <w:sz w:val="22"/>
          <w:szCs w:val="22"/>
        </w:rPr>
        <w:t>2019/09/26</w:t>
      </w:r>
    </w:p>
    <w:p w:rsidR="00097BE6" w:rsidRPr="001B0F2E" w:rsidRDefault="00097BE6" w:rsidP="009C2985">
      <w:pPr>
        <w:autoSpaceDE w:val="0"/>
        <w:autoSpaceDN w:val="0"/>
        <w:adjustRightInd w:val="0"/>
        <w:jc w:val="both"/>
        <w:rPr>
          <w:rFonts w:asciiTheme="minorHAnsi" w:hAnsiTheme="minorHAnsi" w:cstheme="minorHAnsi"/>
          <w:color w:val="000000"/>
          <w:sz w:val="22"/>
          <w:szCs w:val="22"/>
        </w:rPr>
      </w:pPr>
    </w:p>
    <w:p w:rsidR="00097BE6" w:rsidRPr="001B0F2E" w:rsidRDefault="00097BE6" w:rsidP="00117F1A">
      <w:pPr>
        <w:autoSpaceDE w:val="0"/>
        <w:autoSpaceDN w:val="0"/>
        <w:adjustRightInd w:val="0"/>
        <w:spacing w:before="200" w:after="200"/>
        <w:jc w:val="right"/>
        <w:rPr>
          <w:rFonts w:asciiTheme="minorHAnsi" w:hAnsiTheme="minorHAnsi" w:cstheme="minorHAnsi"/>
          <w:b/>
          <w:bCs/>
          <w:color w:val="000000"/>
          <w:sz w:val="22"/>
          <w:szCs w:val="22"/>
        </w:rPr>
      </w:pPr>
      <w:r w:rsidRPr="001B0F2E">
        <w:rPr>
          <w:rFonts w:asciiTheme="minorHAnsi" w:hAnsiTheme="minorHAnsi" w:cstheme="minorHAnsi"/>
          <w:sz w:val="22"/>
          <w:szCs w:val="22"/>
        </w:rPr>
        <w:t xml:space="preserve"> </w:t>
      </w:r>
      <w:r w:rsidR="00117F1A" w:rsidRPr="001B0F2E">
        <w:rPr>
          <w:rFonts w:asciiTheme="minorHAnsi" w:hAnsiTheme="minorHAnsi" w:cstheme="minorHAnsi"/>
          <w:b/>
          <w:bCs/>
          <w:sz w:val="22"/>
          <w:szCs w:val="22"/>
        </w:rPr>
        <w:t>Enquadramento</w:t>
      </w:r>
      <w:r w:rsidR="00B0325E" w:rsidRPr="001B0F2E">
        <w:rPr>
          <w:rStyle w:val="Refdenotaderodap"/>
          <w:rFonts w:asciiTheme="minorHAnsi" w:hAnsiTheme="minorHAnsi" w:cstheme="minorHAnsi"/>
          <w:b/>
          <w:bCs/>
          <w:sz w:val="22"/>
          <w:szCs w:val="22"/>
        </w:rPr>
        <w:footnoteReference w:id="1"/>
      </w:r>
    </w:p>
    <w:p w:rsidR="00117F1A" w:rsidRPr="001B0F2E" w:rsidRDefault="00117F1A" w:rsidP="009C2985">
      <w:pPr>
        <w:autoSpaceDE w:val="0"/>
        <w:autoSpaceDN w:val="0"/>
        <w:adjustRightInd w:val="0"/>
        <w:spacing w:before="60" w:after="60"/>
        <w:jc w:val="both"/>
        <w:rPr>
          <w:rFonts w:asciiTheme="minorHAnsi" w:hAnsiTheme="minorHAnsi" w:cstheme="minorHAnsi"/>
          <w:color w:val="000000"/>
          <w:sz w:val="22"/>
          <w:szCs w:val="22"/>
        </w:rPr>
      </w:pPr>
    </w:p>
    <w:p w:rsidR="008D7838" w:rsidRPr="001B0F2E" w:rsidRDefault="00117F1A" w:rsidP="00B0325E">
      <w:pPr>
        <w:spacing w:line="360" w:lineRule="atLeast"/>
        <w:jc w:val="both"/>
        <w:rPr>
          <w:rFonts w:asciiTheme="minorHAnsi" w:hAnsiTheme="minorHAnsi" w:cstheme="minorHAnsi"/>
          <w:color w:val="000000"/>
          <w:sz w:val="22"/>
          <w:szCs w:val="22"/>
        </w:rPr>
      </w:pPr>
      <w:r w:rsidRPr="001B0F2E">
        <w:rPr>
          <w:rFonts w:asciiTheme="minorHAnsi" w:hAnsiTheme="minorHAnsi" w:cstheme="minorHAnsi"/>
          <w:sz w:val="22"/>
          <w:szCs w:val="22"/>
        </w:rPr>
        <w:t xml:space="preserve">De acordo com a alínea d) do artigo 5. º </w:t>
      </w:r>
      <w:proofErr w:type="gramStart"/>
      <w:r w:rsidRPr="001B0F2E">
        <w:rPr>
          <w:rFonts w:asciiTheme="minorHAnsi" w:hAnsiTheme="minorHAnsi" w:cstheme="minorHAnsi"/>
          <w:sz w:val="22"/>
          <w:szCs w:val="22"/>
        </w:rPr>
        <w:t>do</w:t>
      </w:r>
      <w:proofErr w:type="gramEnd"/>
      <w:r w:rsidRPr="001B0F2E">
        <w:rPr>
          <w:rFonts w:asciiTheme="minorHAnsi" w:hAnsiTheme="minorHAnsi" w:cstheme="minorHAnsi"/>
          <w:sz w:val="22"/>
          <w:szCs w:val="22"/>
        </w:rPr>
        <w:t xml:space="preserve"> Regulamento (UE) n.º 1379/2013 do Parlamento Europeu e do Conselho, o «Setor da pesca ou da aquicultura», é o setor da economia que inclui todas as atividades de produção, transformação e comercialização dos produtos da pesca ou da aquicultura.</w:t>
      </w:r>
    </w:p>
    <w:p w:rsidR="008D7838" w:rsidRPr="001B0F2E" w:rsidRDefault="008D7838" w:rsidP="00117F1A">
      <w:pPr>
        <w:spacing w:line="360" w:lineRule="atLeast"/>
        <w:jc w:val="both"/>
        <w:rPr>
          <w:rFonts w:asciiTheme="minorHAnsi" w:hAnsiTheme="minorHAnsi" w:cstheme="minorHAnsi"/>
          <w:sz w:val="22"/>
          <w:szCs w:val="22"/>
        </w:rPr>
      </w:pPr>
    </w:p>
    <w:p w:rsidR="00117F1A" w:rsidRPr="001B0F2E" w:rsidRDefault="00117F1A" w:rsidP="00117F1A">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t>O</w:t>
      </w:r>
      <w:r w:rsidR="008D7838" w:rsidRPr="001B0F2E">
        <w:rPr>
          <w:rFonts w:asciiTheme="minorHAnsi" w:hAnsiTheme="minorHAnsi" w:cstheme="minorHAnsi"/>
          <w:sz w:val="22"/>
          <w:szCs w:val="22"/>
        </w:rPr>
        <w:t xml:space="preserve"> setor da pesca e da aquicultura só está sujeito às regras de concorrência (que inclui os auxílios estatais) na medida em que tal seja determinado pelos legisladores, conforme estipula o artigo 42.º do Tratado sobre o Funcionamento da União Europeia (TFUE).</w:t>
      </w:r>
    </w:p>
    <w:p w:rsidR="00117F1A" w:rsidRPr="001B0F2E" w:rsidRDefault="00117F1A" w:rsidP="00117F1A">
      <w:pPr>
        <w:spacing w:line="360" w:lineRule="atLeast"/>
        <w:jc w:val="both"/>
        <w:rPr>
          <w:rFonts w:asciiTheme="minorHAnsi" w:hAnsiTheme="minorHAnsi" w:cstheme="minorHAnsi"/>
          <w:sz w:val="22"/>
          <w:szCs w:val="22"/>
        </w:rPr>
      </w:pPr>
    </w:p>
    <w:p w:rsidR="00117F1A" w:rsidRPr="001B0F2E" w:rsidRDefault="00117F1A" w:rsidP="00117F1A">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t xml:space="preserve">Este </w:t>
      </w:r>
      <w:r w:rsidR="008D7838" w:rsidRPr="001B0F2E">
        <w:rPr>
          <w:rFonts w:asciiTheme="minorHAnsi" w:hAnsiTheme="minorHAnsi" w:cstheme="minorHAnsi"/>
          <w:sz w:val="22"/>
          <w:szCs w:val="22"/>
        </w:rPr>
        <w:t>artigo 42.º do TFUE refere-se à produção e ao comércio dos produtos agrícolas</w:t>
      </w:r>
      <w:r w:rsidRPr="001B0F2E">
        <w:rPr>
          <w:rFonts w:asciiTheme="minorHAnsi" w:hAnsiTheme="minorHAnsi" w:cstheme="minorHAnsi"/>
          <w:sz w:val="22"/>
          <w:szCs w:val="22"/>
        </w:rPr>
        <w:t xml:space="preserve">, </w:t>
      </w:r>
      <w:r w:rsidR="008D7838" w:rsidRPr="001B0F2E">
        <w:rPr>
          <w:rFonts w:asciiTheme="minorHAnsi" w:hAnsiTheme="minorHAnsi" w:cstheme="minorHAnsi"/>
          <w:sz w:val="22"/>
          <w:szCs w:val="22"/>
        </w:rPr>
        <w:t>o que engloba a produção, transformação e comercialização dos produtos da pesca e da aquicultura</w:t>
      </w:r>
      <w:r w:rsidRPr="001B0F2E">
        <w:rPr>
          <w:rFonts w:asciiTheme="minorHAnsi" w:hAnsiTheme="minorHAnsi" w:cstheme="minorHAnsi"/>
          <w:sz w:val="22"/>
          <w:szCs w:val="22"/>
        </w:rPr>
        <w:t>.</w:t>
      </w:r>
    </w:p>
    <w:p w:rsidR="00117F1A" w:rsidRPr="001B0F2E" w:rsidRDefault="00117F1A" w:rsidP="00117F1A">
      <w:pPr>
        <w:spacing w:line="360" w:lineRule="atLeast"/>
        <w:jc w:val="both"/>
        <w:rPr>
          <w:rFonts w:asciiTheme="minorHAnsi" w:hAnsiTheme="minorHAnsi" w:cstheme="minorHAnsi"/>
          <w:sz w:val="22"/>
          <w:szCs w:val="22"/>
        </w:rPr>
      </w:pPr>
    </w:p>
    <w:p w:rsidR="00117F1A" w:rsidRPr="001B0F2E" w:rsidRDefault="00117F1A" w:rsidP="00117F1A">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t xml:space="preserve">De acordo com o n.º 2 do artigo 8.º do Regulamento (UE) nº. 508/2014 </w:t>
      </w:r>
      <w:proofErr w:type="gramStart"/>
      <w:r w:rsidRPr="001B0F2E">
        <w:rPr>
          <w:rFonts w:asciiTheme="minorHAnsi" w:hAnsiTheme="minorHAnsi" w:cstheme="minorHAnsi"/>
          <w:sz w:val="22"/>
          <w:szCs w:val="22"/>
        </w:rPr>
        <w:t>do</w:t>
      </w:r>
      <w:proofErr w:type="gramEnd"/>
      <w:r w:rsidRPr="001B0F2E">
        <w:rPr>
          <w:rFonts w:asciiTheme="minorHAnsi" w:hAnsiTheme="minorHAnsi" w:cstheme="minorHAnsi"/>
          <w:sz w:val="22"/>
          <w:szCs w:val="22"/>
        </w:rPr>
        <w:t xml:space="preserve"> Parlamento Europeu e do Conselho, de 15 de maio de 2014, os artigos 107.º, 108.º e 109.º do TFUE não são aplicáveis aos pagamentos efetuados pelos Estados-Membros em aplicação e nos termos do presente regulamento que se inscrevam no âmbito de aplicação do artigo 42.º do TFUE.</w:t>
      </w:r>
    </w:p>
    <w:p w:rsidR="00117F1A" w:rsidRPr="001B0F2E" w:rsidRDefault="00117F1A" w:rsidP="00117F1A">
      <w:pPr>
        <w:spacing w:line="360" w:lineRule="atLeast"/>
        <w:jc w:val="both"/>
        <w:rPr>
          <w:rFonts w:asciiTheme="minorHAnsi" w:hAnsiTheme="minorHAnsi" w:cstheme="minorHAnsi"/>
          <w:sz w:val="22"/>
          <w:szCs w:val="22"/>
        </w:rPr>
      </w:pPr>
    </w:p>
    <w:p w:rsidR="00117F1A" w:rsidRPr="001B0F2E" w:rsidRDefault="008D7838" w:rsidP="00117F1A">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t xml:space="preserve">Consequentemente, </w:t>
      </w:r>
      <w:r w:rsidR="00117F1A" w:rsidRPr="001B0F2E">
        <w:rPr>
          <w:rFonts w:asciiTheme="minorHAnsi" w:hAnsiTheme="minorHAnsi" w:cstheme="minorHAnsi"/>
          <w:sz w:val="22"/>
          <w:szCs w:val="22"/>
        </w:rPr>
        <w:t xml:space="preserve">todos os projetos </w:t>
      </w:r>
      <w:r w:rsidRPr="001B0F2E">
        <w:rPr>
          <w:rFonts w:asciiTheme="minorHAnsi" w:hAnsiTheme="minorHAnsi" w:cstheme="minorHAnsi"/>
          <w:sz w:val="22"/>
          <w:szCs w:val="22"/>
        </w:rPr>
        <w:t>financiad</w:t>
      </w:r>
      <w:r w:rsidR="00117F1A" w:rsidRPr="001B0F2E">
        <w:rPr>
          <w:rFonts w:asciiTheme="minorHAnsi" w:hAnsiTheme="minorHAnsi" w:cstheme="minorHAnsi"/>
          <w:sz w:val="22"/>
          <w:szCs w:val="22"/>
        </w:rPr>
        <w:t>os</w:t>
      </w:r>
      <w:r w:rsidRPr="001B0F2E">
        <w:rPr>
          <w:rFonts w:asciiTheme="minorHAnsi" w:hAnsiTheme="minorHAnsi" w:cstheme="minorHAnsi"/>
          <w:sz w:val="22"/>
          <w:szCs w:val="22"/>
        </w:rPr>
        <w:t xml:space="preserve"> no âmbito do FEAMP </w:t>
      </w:r>
      <w:r w:rsidR="00117F1A" w:rsidRPr="001B0F2E">
        <w:rPr>
          <w:rFonts w:asciiTheme="minorHAnsi" w:hAnsiTheme="minorHAnsi" w:cstheme="minorHAnsi"/>
          <w:sz w:val="22"/>
          <w:szCs w:val="22"/>
        </w:rPr>
        <w:t>que tenham por objeto o apoio a atividades</w:t>
      </w:r>
      <w:r w:rsidRPr="001B0F2E">
        <w:rPr>
          <w:rFonts w:asciiTheme="minorHAnsi" w:hAnsiTheme="minorHAnsi" w:cstheme="minorHAnsi"/>
          <w:sz w:val="22"/>
          <w:szCs w:val="22"/>
        </w:rPr>
        <w:t xml:space="preserve"> </w:t>
      </w:r>
      <w:r w:rsidR="00117F1A" w:rsidRPr="001B0F2E">
        <w:rPr>
          <w:rFonts w:asciiTheme="minorHAnsi" w:hAnsiTheme="minorHAnsi" w:cstheme="minorHAnsi"/>
          <w:sz w:val="22"/>
          <w:szCs w:val="22"/>
        </w:rPr>
        <w:t xml:space="preserve">do </w:t>
      </w:r>
      <w:r w:rsidR="00B0325E" w:rsidRPr="001B0F2E">
        <w:rPr>
          <w:rFonts w:asciiTheme="minorHAnsi" w:hAnsiTheme="minorHAnsi" w:cstheme="minorHAnsi"/>
          <w:sz w:val="22"/>
          <w:szCs w:val="22"/>
        </w:rPr>
        <w:t xml:space="preserve">«Setor da pesca ou da aquicultura» </w:t>
      </w:r>
      <w:r w:rsidRPr="001B0F2E">
        <w:rPr>
          <w:rFonts w:asciiTheme="minorHAnsi" w:hAnsiTheme="minorHAnsi" w:cstheme="minorHAnsi"/>
          <w:sz w:val="22"/>
          <w:szCs w:val="22"/>
        </w:rPr>
        <w:t>(ou seja, o artigo 42.º do TFUE), as regras de auxílio estatal não serão aplicáveis.</w:t>
      </w:r>
    </w:p>
    <w:p w:rsidR="00117F1A" w:rsidRPr="001B0F2E" w:rsidRDefault="00117F1A" w:rsidP="00117F1A">
      <w:pPr>
        <w:spacing w:line="360" w:lineRule="atLeast"/>
        <w:jc w:val="both"/>
        <w:rPr>
          <w:rFonts w:asciiTheme="minorHAnsi" w:hAnsiTheme="minorHAnsi" w:cstheme="minorHAnsi"/>
          <w:sz w:val="22"/>
          <w:szCs w:val="22"/>
        </w:rPr>
      </w:pPr>
    </w:p>
    <w:p w:rsidR="00B0325E" w:rsidRPr="001B0F2E" w:rsidRDefault="008D7838" w:rsidP="00117F1A">
      <w:pPr>
        <w:spacing w:line="360" w:lineRule="atLeast"/>
        <w:jc w:val="both"/>
        <w:rPr>
          <w:rFonts w:asciiTheme="minorHAnsi" w:hAnsiTheme="minorHAnsi" w:cstheme="minorHAnsi"/>
          <w:b/>
          <w:bCs/>
          <w:sz w:val="22"/>
          <w:szCs w:val="22"/>
        </w:rPr>
      </w:pPr>
      <w:r w:rsidRPr="001B0F2E">
        <w:rPr>
          <w:rFonts w:asciiTheme="minorHAnsi" w:hAnsiTheme="minorHAnsi" w:cstheme="minorHAnsi"/>
          <w:b/>
          <w:bCs/>
          <w:sz w:val="22"/>
          <w:szCs w:val="22"/>
        </w:rPr>
        <w:t xml:space="preserve">Ao invés, se a atividade </w:t>
      </w:r>
      <w:r w:rsidR="00117F1A" w:rsidRPr="001B0F2E">
        <w:rPr>
          <w:rFonts w:asciiTheme="minorHAnsi" w:hAnsiTheme="minorHAnsi" w:cstheme="minorHAnsi"/>
          <w:b/>
          <w:bCs/>
          <w:sz w:val="22"/>
          <w:szCs w:val="22"/>
        </w:rPr>
        <w:t xml:space="preserve">desenvolvida </w:t>
      </w:r>
      <w:r w:rsidRPr="001B0F2E">
        <w:rPr>
          <w:rFonts w:asciiTheme="minorHAnsi" w:hAnsiTheme="minorHAnsi" w:cstheme="minorHAnsi"/>
          <w:b/>
          <w:bCs/>
          <w:sz w:val="22"/>
          <w:szCs w:val="22"/>
        </w:rPr>
        <w:t xml:space="preserve">não </w:t>
      </w:r>
      <w:r w:rsidR="00117F1A" w:rsidRPr="001B0F2E">
        <w:rPr>
          <w:rFonts w:asciiTheme="minorHAnsi" w:hAnsiTheme="minorHAnsi" w:cstheme="minorHAnsi"/>
          <w:b/>
          <w:bCs/>
          <w:sz w:val="22"/>
          <w:szCs w:val="22"/>
        </w:rPr>
        <w:t xml:space="preserve">se enquadrar no </w:t>
      </w:r>
      <w:r w:rsidR="00B0325E" w:rsidRPr="001B0F2E">
        <w:rPr>
          <w:rFonts w:asciiTheme="minorHAnsi" w:hAnsiTheme="minorHAnsi" w:cstheme="minorHAnsi"/>
          <w:b/>
          <w:bCs/>
          <w:sz w:val="22"/>
          <w:szCs w:val="22"/>
        </w:rPr>
        <w:t xml:space="preserve">«Setor da pesca ou da aquicultura» </w:t>
      </w:r>
      <w:r w:rsidRPr="001B0F2E">
        <w:rPr>
          <w:rFonts w:asciiTheme="minorHAnsi" w:hAnsiTheme="minorHAnsi" w:cstheme="minorHAnsi"/>
          <w:b/>
          <w:bCs/>
          <w:sz w:val="22"/>
          <w:szCs w:val="22"/>
        </w:rPr>
        <w:t>as regras de auxílio estatal serão aplicáveis.</w:t>
      </w:r>
    </w:p>
    <w:p w:rsidR="00B0325E" w:rsidRPr="001B0F2E" w:rsidRDefault="00B0325E" w:rsidP="00117F1A">
      <w:pPr>
        <w:spacing w:line="360" w:lineRule="atLeast"/>
        <w:jc w:val="both"/>
        <w:rPr>
          <w:rFonts w:asciiTheme="minorHAnsi" w:hAnsiTheme="minorHAnsi" w:cstheme="minorHAnsi"/>
          <w:sz w:val="22"/>
          <w:szCs w:val="22"/>
        </w:rPr>
      </w:pPr>
    </w:p>
    <w:p w:rsidR="00B0325E" w:rsidRDefault="00B0325E" w:rsidP="00117F1A">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lastRenderedPageBreak/>
        <w:t xml:space="preserve">As operações cofinanciadas no âmbito do FEAMP são, na sua maioria, relacionadas com a pesca, excetuando alguns projetos de </w:t>
      </w:r>
      <w:r w:rsidR="004E15F8" w:rsidRPr="001B0F2E">
        <w:rPr>
          <w:rFonts w:asciiTheme="minorHAnsi" w:hAnsiTheme="minorHAnsi" w:cstheme="minorHAnsi"/>
          <w:sz w:val="22"/>
          <w:szCs w:val="22"/>
        </w:rPr>
        <w:t>execução das Estratégias de Desenvolvimento Local de Base Comunitária</w:t>
      </w:r>
      <w:r w:rsidRPr="001B0F2E">
        <w:rPr>
          <w:rFonts w:asciiTheme="minorHAnsi" w:hAnsiTheme="minorHAnsi" w:cstheme="minorHAnsi"/>
          <w:sz w:val="22"/>
          <w:szCs w:val="22"/>
        </w:rPr>
        <w:t xml:space="preserve"> </w:t>
      </w:r>
      <w:r w:rsidR="004E15F8" w:rsidRPr="001B0F2E">
        <w:rPr>
          <w:rFonts w:asciiTheme="minorHAnsi" w:hAnsiTheme="minorHAnsi" w:cstheme="minorHAnsi"/>
          <w:sz w:val="22"/>
          <w:szCs w:val="22"/>
        </w:rPr>
        <w:t>(DLBC)</w:t>
      </w:r>
      <w:r w:rsidRPr="001B0F2E">
        <w:rPr>
          <w:rFonts w:asciiTheme="minorHAnsi" w:hAnsiTheme="minorHAnsi" w:cstheme="minorHAnsi"/>
          <w:sz w:val="22"/>
          <w:szCs w:val="22"/>
        </w:rPr>
        <w:t xml:space="preserve">. </w:t>
      </w:r>
    </w:p>
    <w:p w:rsidR="00D572BB" w:rsidRPr="001B0F2E" w:rsidRDefault="00D572BB" w:rsidP="00117F1A">
      <w:pPr>
        <w:spacing w:line="360" w:lineRule="atLeast"/>
        <w:jc w:val="both"/>
        <w:rPr>
          <w:rFonts w:asciiTheme="minorHAnsi" w:hAnsiTheme="minorHAnsi" w:cstheme="minorHAnsi"/>
          <w:sz w:val="22"/>
          <w:szCs w:val="22"/>
        </w:rPr>
      </w:pPr>
    </w:p>
    <w:p w:rsidR="00B0325E" w:rsidRPr="001B0F2E" w:rsidRDefault="008D7838" w:rsidP="00117F1A">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t xml:space="preserve">No que toca aos projetos de DLBC cofinanciados pelo FEAMP, é, pois, necessário determinar casuisticamente se </w:t>
      </w:r>
      <w:proofErr w:type="spellStart"/>
      <w:r w:rsidRPr="001B0F2E">
        <w:rPr>
          <w:rFonts w:asciiTheme="minorHAnsi" w:hAnsiTheme="minorHAnsi" w:cstheme="minorHAnsi"/>
          <w:sz w:val="22"/>
          <w:szCs w:val="22"/>
        </w:rPr>
        <w:t>s</w:t>
      </w:r>
      <w:r w:rsidR="00B0325E" w:rsidRPr="001B0F2E">
        <w:rPr>
          <w:rFonts w:asciiTheme="minorHAnsi" w:hAnsiTheme="minorHAnsi" w:cstheme="minorHAnsi"/>
          <w:sz w:val="22"/>
          <w:szCs w:val="22"/>
        </w:rPr>
        <w:t>e</w:t>
      </w:r>
      <w:proofErr w:type="spellEnd"/>
      <w:r w:rsidR="00B0325E" w:rsidRPr="001B0F2E">
        <w:rPr>
          <w:rFonts w:asciiTheme="minorHAnsi" w:hAnsiTheme="minorHAnsi" w:cstheme="minorHAnsi"/>
          <w:sz w:val="22"/>
          <w:szCs w:val="22"/>
        </w:rPr>
        <w:t xml:space="preserve"> enquadram</w:t>
      </w:r>
      <w:r w:rsidR="00B01C43" w:rsidRPr="001B0F2E">
        <w:rPr>
          <w:rFonts w:asciiTheme="minorHAnsi" w:hAnsiTheme="minorHAnsi" w:cstheme="minorHAnsi"/>
          <w:sz w:val="22"/>
          <w:szCs w:val="22"/>
        </w:rPr>
        <w:t xml:space="preserve"> no </w:t>
      </w:r>
      <w:r w:rsidR="00B0325E" w:rsidRPr="001B0F2E">
        <w:rPr>
          <w:rFonts w:asciiTheme="minorHAnsi" w:hAnsiTheme="minorHAnsi" w:cstheme="minorHAnsi"/>
          <w:sz w:val="22"/>
          <w:szCs w:val="22"/>
        </w:rPr>
        <w:t>«Setor da pesca ou da aquicultura»</w:t>
      </w:r>
      <w:r w:rsidR="00B01C43" w:rsidRPr="001B0F2E">
        <w:rPr>
          <w:rFonts w:asciiTheme="minorHAnsi" w:hAnsiTheme="minorHAnsi" w:cstheme="minorHAnsi"/>
          <w:sz w:val="22"/>
          <w:szCs w:val="22"/>
        </w:rPr>
        <w:t xml:space="preserve"> </w:t>
      </w:r>
      <w:r w:rsidRPr="001B0F2E">
        <w:rPr>
          <w:rFonts w:asciiTheme="minorHAnsi" w:hAnsiTheme="minorHAnsi" w:cstheme="minorHAnsi"/>
          <w:sz w:val="22"/>
          <w:szCs w:val="22"/>
        </w:rPr>
        <w:t xml:space="preserve">e se, por conseguinte, são aplicáveis as regras de auxílio estatal. </w:t>
      </w:r>
    </w:p>
    <w:p w:rsidR="00B01C43" w:rsidRPr="001B0F2E" w:rsidRDefault="00B01C43" w:rsidP="00117F1A">
      <w:pPr>
        <w:spacing w:line="360" w:lineRule="atLeast"/>
        <w:jc w:val="both"/>
        <w:rPr>
          <w:rFonts w:asciiTheme="minorHAnsi" w:hAnsiTheme="minorHAnsi" w:cstheme="minorHAnsi"/>
          <w:sz w:val="22"/>
          <w:szCs w:val="22"/>
        </w:rPr>
      </w:pPr>
    </w:p>
    <w:p w:rsidR="00B01C43" w:rsidRPr="001B0F2E" w:rsidRDefault="008D7838" w:rsidP="00117F1A">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t xml:space="preserve">O facto de serem aplicáveis as regras de auxílio estatal </w:t>
      </w:r>
      <w:r w:rsidR="008F7585" w:rsidRPr="001B0F2E">
        <w:rPr>
          <w:rFonts w:asciiTheme="minorHAnsi" w:hAnsiTheme="minorHAnsi" w:cstheme="minorHAnsi"/>
          <w:sz w:val="22"/>
          <w:szCs w:val="22"/>
        </w:rPr>
        <w:t>à operação</w:t>
      </w:r>
      <w:r w:rsidR="008F7585">
        <w:rPr>
          <w:rFonts w:asciiTheme="minorHAnsi" w:hAnsiTheme="minorHAnsi" w:cstheme="minorHAnsi"/>
          <w:sz w:val="22"/>
          <w:szCs w:val="22"/>
        </w:rPr>
        <w:t xml:space="preserve">, </w:t>
      </w:r>
      <w:r w:rsidRPr="001B0F2E">
        <w:rPr>
          <w:rFonts w:asciiTheme="minorHAnsi" w:hAnsiTheme="minorHAnsi" w:cstheme="minorHAnsi"/>
          <w:sz w:val="22"/>
          <w:szCs w:val="22"/>
        </w:rPr>
        <w:t xml:space="preserve">não significa que </w:t>
      </w:r>
      <w:r w:rsidR="000D4B63" w:rsidRPr="001B0F2E">
        <w:rPr>
          <w:rFonts w:asciiTheme="minorHAnsi" w:hAnsiTheme="minorHAnsi" w:cstheme="minorHAnsi"/>
          <w:sz w:val="22"/>
          <w:szCs w:val="22"/>
        </w:rPr>
        <w:t xml:space="preserve">não possam ser concedidos, nem tão pouco que tenham de ser previamente </w:t>
      </w:r>
      <w:r w:rsidRPr="001B0F2E">
        <w:rPr>
          <w:rFonts w:asciiTheme="minorHAnsi" w:hAnsiTheme="minorHAnsi" w:cstheme="minorHAnsi"/>
          <w:sz w:val="22"/>
          <w:szCs w:val="22"/>
        </w:rPr>
        <w:t>notificad</w:t>
      </w:r>
      <w:r w:rsidR="000D4B63" w:rsidRPr="001B0F2E">
        <w:rPr>
          <w:rFonts w:asciiTheme="minorHAnsi" w:hAnsiTheme="minorHAnsi" w:cstheme="minorHAnsi"/>
          <w:sz w:val="22"/>
          <w:szCs w:val="22"/>
        </w:rPr>
        <w:t>os</w:t>
      </w:r>
      <w:r w:rsidRPr="001B0F2E">
        <w:rPr>
          <w:rFonts w:asciiTheme="minorHAnsi" w:hAnsiTheme="minorHAnsi" w:cstheme="minorHAnsi"/>
          <w:sz w:val="22"/>
          <w:szCs w:val="22"/>
        </w:rPr>
        <w:t xml:space="preserve"> à Comissão.</w:t>
      </w:r>
    </w:p>
    <w:p w:rsidR="004E15F8" w:rsidRPr="001B0F2E" w:rsidRDefault="004E15F8" w:rsidP="00117F1A">
      <w:pPr>
        <w:spacing w:line="360" w:lineRule="atLeast"/>
        <w:jc w:val="both"/>
        <w:rPr>
          <w:rFonts w:asciiTheme="minorHAnsi" w:hAnsiTheme="minorHAnsi" w:cstheme="minorHAnsi"/>
          <w:sz w:val="22"/>
          <w:szCs w:val="22"/>
        </w:rPr>
      </w:pPr>
    </w:p>
    <w:p w:rsidR="004E15F8" w:rsidRPr="001B0F2E" w:rsidRDefault="004E15F8" w:rsidP="00117F1A">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t>No âmbito d</w:t>
      </w:r>
      <w:r w:rsidR="000D4B63" w:rsidRPr="001B0F2E">
        <w:rPr>
          <w:rFonts w:asciiTheme="minorHAnsi" w:hAnsiTheme="minorHAnsi" w:cstheme="minorHAnsi"/>
          <w:sz w:val="22"/>
          <w:szCs w:val="22"/>
        </w:rPr>
        <w:t>o n.º 2 do artigo 10.º conjugado com o n.º 3 do mesmo artigo d</w:t>
      </w:r>
      <w:r w:rsidRPr="001B0F2E">
        <w:rPr>
          <w:rFonts w:asciiTheme="minorHAnsi" w:hAnsiTheme="minorHAnsi" w:cstheme="minorHAnsi"/>
          <w:sz w:val="22"/>
          <w:szCs w:val="22"/>
        </w:rPr>
        <w:t xml:space="preserve">a Portaria n.º 216/2016, de 5 de agosto, que cria o Regulamento do regime de apoio à execução das Estratégias de Desenvolvimento Local de Base Comunitária, </w:t>
      </w:r>
      <w:r w:rsidR="000D4B63" w:rsidRPr="001B0F2E">
        <w:rPr>
          <w:rFonts w:asciiTheme="minorHAnsi" w:hAnsiTheme="minorHAnsi" w:cstheme="minorHAnsi"/>
          <w:sz w:val="22"/>
          <w:szCs w:val="22"/>
        </w:rPr>
        <w:t>o total do apoio público por operação é limitado a 200 000 euros</w:t>
      </w:r>
      <w:r w:rsidR="002C668E" w:rsidRPr="001B0F2E">
        <w:rPr>
          <w:rStyle w:val="Refdenotaderodap"/>
          <w:rFonts w:asciiTheme="minorHAnsi" w:hAnsiTheme="minorHAnsi" w:cstheme="minorHAnsi"/>
          <w:sz w:val="22"/>
          <w:szCs w:val="22"/>
        </w:rPr>
        <w:footnoteReference w:id="2"/>
      </w:r>
      <w:r w:rsidR="000D4B63" w:rsidRPr="001B0F2E">
        <w:rPr>
          <w:rFonts w:asciiTheme="minorHAnsi" w:hAnsiTheme="minorHAnsi" w:cstheme="minorHAnsi"/>
          <w:sz w:val="22"/>
          <w:szCs w:val="22"/>
        </w:rPr>
        <w:t>.</w:t>
      </w:r>
    </w:p>
    <w:p w:rsidR="002C668E" w:rsidRPr="001B0F2E" w:rsidRDefault="002C668E" w:rsidP="00117F1A">
      <w:pPr>
        <w:spacing w:line="360" w:lineRule="atLeast"/>
        <w:jc w:val="both"/>
        <w:rPr>
          <w:rFonts w:asciiTheme="minorHAnsi" w:hAnsiTheme="minorHAnsi" w:cstheme="minorHAnsi"/>
          <w:sz w:val="22"/>
          <w:szCs w:val="22"/>
        </w:rPr>
      </w:pPr>
    </w:p>
    <w:p w:rsidR="002C668E" w:rsidRPr="001B0F2E" w:rsidRDefault="002C668E" w:rsidP="00E83AE4">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t>Assim, vamos circunscrever os apoios que são concedidos ao abrigo desta Portaria</w:t>
      </w:r>
      <w:r w:rsidR="00AE7685" w:rsidRPr="001B0F2E">
        <w:rPr>
          <w:rFonts w:asciiTheme="minorHAnsi" w:hAnsiTheme="minorHAnsi" w:cstheme="minorHAnsi"/>
          <w:sz w:val="22"/>
          <w:szCs w:val="22"/>
        </w:rPr>
        <w:t>, que possam ser suscetíveis de ser considerados auxílios de Estado,</w:t>
      </w:r>
      <w:r w:rsidRPr="001B0F2E">
        <w:rPr>
          <w:rFonts w:asciiTheme="minorHAnsi" w:hAnsiTheme="minorHAnsi" w:cstheme="minorHAnsi"/>
          <w:sz w:val="22"/>
          <w:szCs w:val="22"/>
        </w:rPr>
        <w:t xml:space="preserve"> </w:t>
      </w:r>
      <w:r w:rsidR="00AE7685" w:rsidRPr="001B0F2E">
        <w:rPr>
          <w:rFonts w:asciiTheme="minorHAnsi" w:hAnsiTheme="minorHAnsi" w:cstheme="minorHAnsi"/>
          <w:sz w:val="22"/>
          <w:szCs w:val="22"/>
        </w:rPr>
        <w:t>unicamente ao abrigo do Regulamento n.º 1407/2013 da Comissão, de 18 de dezembro de 2013 relativo à aplicação dos artigos 107.º e 108.º do Tratado sobre o Funcionamento da União Europeia aos auxílios de minimis, doravante neste documento designado por regulamento de minimis</w:t>
      </w:r>
      <w:r w:rsidR="00E83AE4" w:rsidRPr="001B0F2E">
        <w:rPr>
          <w:rFonts w:asciiTheme="minorHAnsi" w:hAnsiTheme="minorHAnsi" w:cstheme="minorHAnsi"/>
          <w:sz w:val="22"/>
          <w:szCs w:val="22"/>
        </w:rPr>
        <w:t>, que vigora até 31 de dezembro de 2020.</w:t>
      </w:r>
    </w:p>
    <w:p w:rsidR="00844798" w:rsidRPr="001B0F2E" w:rsidRDefault="00844798" w:rsidP="00117F1A">
      <w:pPr>
        <w:spacing w:line="360" w:lineRule="atLeast"/>
        <w:jc w:val="both"/>
        <w:rPr>
          <w:rFonts w:asciiTheme="minorHAnsi" w:hAnsiTheme="minorHAnsi" w:cstheme="minorHAnsi"/>
          <w:sz w:val="22"/>
          <w:szCs w:val="22"/>
        </w:rPr>
      </w:pPr>
    </w:p>
    <w:p w:rsidR="00844798" w:rsidRPr="001B0F2E" w:rsidRDefault="00844798" w:rsidP="00844798">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t xml:space="preserve">Contudo, esse limite de 200 000 euros tem de ser entendido não apenas por operação mas sim como o montante total do auxílio de minimis concedido a uma empresa única </w:t>
      </w:r>
      <w:r w:rsidR="00F76415" w:rsidRPr="001B0F2E">
        <w:rPr>
          <w:rFonts w:asciiTheme="minorHAnsi" w:hAnsiTheme="minorHAnsi" w:cstheme="minorHAnsi"/>
          <w:sz w:val="22"/>
          <w:szCs w:val="22"/>
        </w:rPr>
        <w:t xml:space="preserve">que </w:t>
      </w:r>
      <w:r w:rsidRPr="001B0F2E">
        <w:rPr>
          <w:rFonts w:asciiTheme="minorHAnsi" w:hAnsiTheme="minorHAnsi" w:cstheme="minorHAnsi"/>
          <w:sz w:val="22"/>
          <w:szCs w:val="22"/>
        </w:rPr>
        <w:t>não pode exceder 200 000 EUR durante um período de três exercícios financeiros.</w:t>
      </w:r>
    </w:p>
    <w:p w:rsidR="00AE7685" w:rsidRPr="001B0F2E" w:rsidRDefault="00AE7685" w:rsidP="00117F1A">
      <w:pPr>
        <w:spacing w:line="360" w:lineRule="atLeast"/>
        <w:jc w:val="both"/>
        <w:rPr>
          <w:rFonts w:asciiTheme="minorHAnsi" w:hAnsiTheme="minorHAnsi" w:cstheme="minorHAnsi"/>
          <w:sz w:val="22"/>
          <w:szCs w:val="22"/>
        </w:rPr>
      </w:pPr>
    </w:p>
    <w:p w:rsidR="00E20026" w:rsidRPr="001B0F2E" w:rsidRDefault="00E20026" w:rsidP="00E20026">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t>Nos termos do n.º 4 do artigo 3.º do regulamento de minimis, considera-se que o auxílio de minimis foi concedido no momento em que o direito legal de receber o auxílio é conferido à empresa ao abrigo do regime jurídico nacional aplicável, independentemente da data de pagamento do auxílio de minimis à empresa.</w:t>
      </w:r>
    </w:p>
    <w:p w:rsidR="00E20026" w:rsidRPr="001B0F2E" w:rsidRDefault="00E20026" w:rsidP="00E20026">
      <w:pPr>
        <w:spacing w:line="360" w:lineRule="atLeast"/>
        <w:jc w:val="both"/>
        <w:rPr>
          <w:rFonts w:asciiTheme="minorHAnsi" w:hAnsiTheme="minorHAnsi" w:cstheme="minorHAnsi"/>
          <w:sz w:val="22"/>
          <w:szCs w:val="22"/>
        </w:rPr>
      </w:pPr>
    </w:p>
    <w:p w:rsidR="00AE7685" w:rsidRPr="001B0F2E" w:rsidRDefault="00E20026" w:rsidP="00E20026">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t>Assim, a</w:t>
      </w:r>
      <w:r w:rsidR="00844798" w:rsidRPr="001B0F2E">
        <w:rPr>
          <w:rFonts w:asciiTheme="minorHAnsi" w:hAnsiTheme="minorHAnsi" w:cstheme="minorHAnsi"/>
          <w:sz w:val="22"/>
          <w:szCs w:val="22"/>
        </w:rPr>
        <w:t xml:space="preserve">s regras aplicáveis aos auxílios de minimis relevam no momento da concessão do apoio e não no momento do seu pagamento. </w:t>
      </w:r>
      <w:r w:rsidRPr="001B0F2E">
        <w:rPr>
          <w:rFonts w:asciiTheme="minorHAnsi" w:hAnsiTheme="minorHAnsi" w:cstheme="minorHAnsi"/>
          <w:sz w:val="22"/>
          <w:szCs w:val="22"/>
        </w:rPr>
        <w:t>Neste contexto</w:t>
      </w:r>
      <w:r w:rsidR="00F76415" w:rsidRPr="001B0F2E">
        <w:rPr>
          <w:rFonts w:asciiTheme="minorHAnsi" w:hAnsiTheme="minorHAnsi" w:cstheme="minorHAnsi"/>
          <w:sz w:val="22"/>
          <w:szCs w:val="22"/>
        </w:rPr>
        <w:t>, o</w:t>
      </w:r>
      <w:r w:rsidR="00AE7685" w:rsidRPr="001B0F2E">
        <w:rPr>
          <w:rFonts w:asciiTheme="minorHAnsi" w:hAnsiTheme="minorHAnsi" w:cstheme="minorHAnsi"/>
          <w:sz w:val="22"/>
          <w:szCs w:val="22"/>
        </w:rPr>
        <w:t xml:space="preserve"> presente documento constitui uma nota de orientação da AG para apoiar </w:t>
      </w:r>
      <w:r w:rsidRPr="001B0F2E">
        <w:rPr>
          <w:rFonts w:asciiTheme="minorHAnsi" w:hAnsiTheme="minorHAnsi" w:cstheme="minorHAnsi"/>
          <w:sz w:val="22"/>
          <w:szCs w:val="22"/>
        </w:rPr>
        <w:t xml:space="preserve">a </w:t>
      </w:r>
      <w:r w:rsidR="00844798" w:rsidRPr="001B0F2E">
        <w:rPr>
          <w:rFonts w:asciiTheme="minorHAnsi" w:hAnsiTheme="minorHAnsi" w:cstheme="minorHAnsi"/>
          <w:sz w:val="22"/>
          <w:szCs w:val="22"/>
        </w:rPr>
        <w:t xml:space="preserve">recuperação do histórico das situações e para </w:t>
      </w:r>
      <w:r w:rsidR="00844798" w:rsidRPr="001B0F2E">
        <w:rPr>
          <w:rFonts w:asciiTheme="minorHAnsi" w:hAnsiTheme="minorHAnsi" w:cstheme="minorHAnsi"/>
          <w:b/>
          <w:bCs/>
          <w:sz w:val="22"/>
          <w:szCs w:val="22"/>
        </w:rPr>
        <w:t>a</w:t>
      </w:r>
      <w:r w:rsidR="00AE7685" w:rsidRPr="001B0F2E">
        <w:rPr>
          <w:rFonts w:asciiTheme="minorHAnsi" w:hAnsiTheme="minorHAnsi" w:cstheme="minorHAnsi"/>
          <w:b/>
          <w:bCs/>
          <w:sz w:val="22"/>
          <w:szCs w:val="22"/>
        </w:rPr>
        <w:t xml:space="preserve"> análise </w:t>
      </w:r>
      <w:r w:rsidR="00844798" w:rsidRPr="001B0F2E">
        <w:rPr>
          <w:rFonts w:asciiTheme="minorHAnsi" w:hAnsiTheme="minorHAnsi" w:cstheme="minorHAnsi"/>
          <w:b/>
          <w:bCs/>
          <w:sz w:val="22"/>
          <w:szCs w:val="22"/>
        </w:rPr>
        <w:t>d</w:t>
      </w:r>
      <w:r w:rsidR="00AE7685" w:rsidRPr="001B0F2E">
        <w:rPr>
          <w:rFonts w:asciiTheme="minorHAnsi" w:hAnsiTheme="minorHAnsi" w:cstheme="minorHAnsi"/>
          <w:b/>
          <w:bCs/>
          <w:sz w:val="22"/>
          <w:szCs w:val="22"/>
        </w:rPr>
        <w:t xml:space="preserve">as </w:t>
      </w:r>
      <w:r w:rsidR="00AE7685" w:rsidRPr="001B0F2E">
        <w:rPr>
          <w:rFonts w:asciiTheme="minorHAnsi" w:hAnsiTheme="minorHAnsi" w:cstheme="minorHAnsi"/>
          <w:b/>
          <w:bCs/>
          <w:sz w:val="22"/>
          <w:szCs w:val="22"/>
        </w:rPr>
        <w:lastRenderedPageBreak/>
        <w:t>candidaturas</w:t>
      </w:r>
      <w:r w:rsidR="00844798" w:rsidRPr="001B0F2E">
        <w:rPr>
          <w:rFonts w:asciiTheme="minorHAnsi" w:hAnsiTheme="minorHAnsi" w:cstheme="minorHAnsi"/>
          <w:b/>
          <w:bCs/>
          <w:sz w:val="22"/>
          <w:szCs w:val="22"/>
        </w:rPr>
        <w:t xml:space="preserve"> ainda não aprovadas</w:t>
      </w:r>
      <w:r w:rsidR="00AE7685" w:rsidRPr="001B0F2E">
        <w:rPr>
          <w:rFonts w:asciiTheme="minorHAnsi" w:hAnsiTheme="minorHAnsi" w:cstheme="minorHAnsi"/>
          <w:sz w:val="22"/>
          <w:szCs w:val="22"/>
        </w:rPr>
        <w:t xml:space="preserve">, </w:t>
      </w:r>
      <w:r w:rsidRPr="001B0F2E">
        <w:rPr>
          <w:rFonts w:asciiTheme="minorHAnsi" w:hAnsiTheme="minorHAnsi" w:cstheme="minorHAnsi"/>
          <w:b/>
          <w:bCs/>
          <w:sz w:val="22"/>
          <w:szCs w:val="22"/>
        </w:rPr>
        <w:t>não sendo necessário desenvolver quaisquer mecanismos de acompanhamento ao longo da execução da operação e no momento</w:t>
      </w:r>
      <w:r w:rsidRPr="001B0F2E">
        <w:rPr>
          <w:rFonts w:asciiTheme="minorHAnsi" w:hAnsiTheme="minorHAnsi" w:cstheme="minorHAnsi"/>
          <w:sz w:val="22"/>
          <w:szCs w:val="22"/>
        </w:rPr>
        <w:t xml:space="preserve"> </w:t>
      </w:r>
      <w:r w:rsidRPr="001B0F2E">
        <w:rPr>
          <w:rFonts w:asciiTheme="minorHAnsi" w:hAnsiTheme="minorHAnsi" w:cstheme="minorHAnsi"/>
          <w:b/>
          <w:bCs/>
          <w:sz w:val="22"/>
          <w:szCs w:val="22"/>
        </w:rPr>
        <w:t>do pagamento dos apoios</w:t>
      </w:r>
      <w:r w:rsidRPr="001B0F2E">
        <w:rPr>
          <w:rFonts w:asciiTheme="minorHAnsi" w:hAnsiTheme="minorHAnsi" w:cstheme="minorHAnsi"/>
          <w:sz w:val="22"/>
          <w:szCs w:val="22"/>
        </w:rPr>
        <w:t>.</w:t>
      </w:r>
    </w:p>
    <w:p w:rsidR="00AE7685" w:rsidRPr="001B0F2E" w:rsidRDefault="00AE7685" w:rsidP="00117F1A">
      <w:pPr>
        <w:spacing w:line="360" w:lineRule="atLeast"/>
        <w:jc w:val="both"/>
        <w:rPr>
          <w:rFonts w:asciiTheme="minorHAnsi" w:hAnsiTheme="minorHAnsi" w:cstheme="minorHAnsi"/>
          <w:sz w:val="22"/>
          <w:szCs w:val="22"/>
        </w:rPr>
      </w:pPr>
    </w:p>
    <w:p w:rsidR="00AE7685" w:rsidRPr="001B0F2E" w:rsidRDefault="00AE7685" w:rsidP="00117F1A">
      <w:pPr>
        <w:spacing w:line="360" w:lineRule="atLeast"/>
        <w:jc w:val="both"/>
        <w:rPr>
          <w:rFonts w:asciiTheme="minorHAnsi" w:hAnsiTheme="minorHAnsi" w:cstheme="minorHAnsi"/>
          <w:sz w:val="22"/>
          <w:szCs w:val="22"/>
        </w:rPr>
      </w:pPr>
    </w:p>
    <w:p w:rsidR="00AE7685" w:rsidRPr="001B0F2E" w:rsidRDefault="00AE7685" w:rsidP="00AE7685">
      <w:pPr>
        <w:spacing w:line="360" w:lineRule="atLeast"/>
        <w:jc w:val="right"/>
        <w:rPr>
          <w:rFonts w:asciiTheme="minorHAnsi" w:hAnsiTheme="minorHAnsi" w:cstheme="minorHAnsi"/>
          <w:b/>
          <w:bCs/>
          <w:sz w:val="22"/>
          <w:szCs w:val="22"/>
        </w:rPr>
      </w:pPr>
      <w:r w:rsidRPr="001B0F2E">
        <w:rPr>
          <w:rFonts w:asciiTheme="minorHAnsi" w:hAnsiTheme="minorHAnsi" w:cstheme="minorHAnsi"/>
          <w:b/>
          <w:bCs/>
          <w:sz w:val="22"/>
          <w:szCs w:val="22"/>
        </w:rPr>
        <w:t>Conceito de auxílio</w:t>
      </w:r>
    </w:p>
    <w:p w:rsidR="00AE7685" w:rsidRPr="001B0F2E" w:rsidRDefault="00AE7685" w:rsidP="008F7585">
      <w:pPr>
        <w:spacing w:line="360" w:lineRule="auto"/>
        <w:jc w:val="both"/>
        <w:rPr>
          <w:rFonts w:asciiTheme="minorHAnsi" w:hAnsiTheme="minorHAnsi" w:cstheme="minorHAnsi"/>
          <w:b/>
          <w:bCs/>
          <w:sz w:val="22"/>
          <w:szCs w:val="22"/>
        </w:rPr>
      </w:pPr>
    </w:p>
    <w:p w:rsidR="00E83AE4" w:rsidRPr="001B0F2E" w:rsidRDefault="00E83AE4" w:rsidP="008F7585">
      <w:pPr>
        <w:autoSpaceDE w:val="0"/>
        <w:autoSpaceDN w:val="0"/>
        <w:spacing w:line="360" w:lineRule="auto"/>
        <w:rPr>
          <w:rFonts w:asciiTheme="minorHAnsi" w:hAnsiTheme="minorHAnsi" w:cstheme="minorHAnsi"/>
          <w:sz w:val="22"/>
          <w:szCs w:val="22"/>
        </w:rPr>
      </w:pPr>
      <w:r w:rsidRPr="001B0F2E">
        <w:rPr>
          <w:rFonts w:asciiTheme="minorHAnsi" w:hAnsiTheme="minorHAnsi" w:cstheme="minorHAnsi"/>
          <w:sz w:val="22"/>
          <w:szCs w:val="22"/>
        </w:rPr>
        <w:t>De acordo com o texto do Tratado sobre o Funcionamento da União Europeia (TFUE), a noção de auxílio de Estado envolve os seguintes atributos, de natureza cumulativa:</w:t>
      </w:r>
    </w:p>
    <w:p w:rsidR="00E83AE4" w:rsidRPr="001B0F2E" w:rsidRDefault="00E83AE4" w:rsidP="008F7585">
      <w:pPr>
        <w:autoSpaceDE w:val="0"/>
        <w:autoSpaceDN w:val="0"/>
        <w:spacing w:line="360" w:lineRule="auto"/>
        <w:rPr>
          <w:rFonts w:asciiTheme="minorHAnsi" w:hAnsiTheme="minorHAnsi" w:cstheme="minorHAnsi"/>
          <w:sz w:val="22"/>
          <w:szCs w:val="22"/>
        </w:rPr>
      </w:pPr>
    </w:p>
    <w:p w:rsidR="00E83AE4" w:rsidRPr="001B0F2E" w:rsidRDefault="00E83AE4" w:rsidP="008F7585">
      <w:pPr>
        <w:autoSpaceDE w:val="0"/>
        <w:autoSpaceDN w:val="0"/>
        <w:spacing w:line="360" w:lineRule="auto"/>
        <w:jc w:val="both"/>
        <w:rPr>
          <w:rFonts w:asciiTheme="minorHAnsi" w:hAnsiTheme="minorHAnsi" w:cstheme="minorHAnsi"/>
          <w:color w:val="595959"/>
          <w:sz w:val="22"/>
          <w:szCs w:val="22"/>
        </w:rPr>
      </w:pPr>
      <w:r w:rsidRPr="001B0F2E">
        <w:rPr>
          <w:rFonts w:asciiTheme="minorHAnsi" w:hAnsiTheme="minorHAnsi" w:cstheme="minorHAnsi"/>
          <w:color w:val="595959"/>
          <w:sz w:val="22"/>
          <w:szCs w:val="22"/>
        </w:rPr>
        <w:t xml:space="preserve">- </w:t>
      </w:r>
      <w:proofErr w:type="gramStart"/>
      <w:r w:rsidRPr="001B0F2E">
        <w:rPr>
          <w:rFonts w:asciiTheme="minorHAnsi" w:hAnsiTheme="minorHAnsi" w:cstheme="minorHAnsi"/>
          <w:b/>
          <w:bCs/>
          <w:color w:val="595959"/>
          <w:sz w:val="22"/>
          <w:szCs w:val="22"/>
        </w:rPr>
        <w:t>Auxílios concedidos pelos Estados ou provenientes de recursos estatais</w:t>
      </w:r>
      <w:r w:rsidRPr="001B0F2E">
        <w:rPr>
          <w:rFonts w:asciiTheme="minorHAnsi" w:hAnsiTheme="minorHAnsi" w:cstheme="minorHAnsi"/>
          <w:color w:val="595959"/>
          <w:sz w:val="22"/>
          <w:szCs w:val="22"/>
        </w:rPr>
        <w:t xml:space="preserve"> - define</w:t>
      </w:r>
      <w:proofErr w:type="gramEnd"/>
      <w:r w:rsidRPr="001B0F2E">
        <w:rPr>
          <w:rFonts w:asciiTheme="minorHAnsi" w:hAnsiTheme="minorHAnsi" w:cstheme="minorHAnsi"/>
          <w:color w:val="595959"/>
          <w:sz w:val="22"/>
          <w:szCs w:val="22"/>
        </w:rPr>
        <w:t>-se aqui o autor da concessão: o Estado no seu sentido mais lato (Órgãos de soberania -, Órgãos da Administração Pública, Central e Local) e alarga-se o âmbito até para uma atuação indireta do Estado, realizada através de intermediários (mesmo privados) designados pelo Estado, usando para tal meios provenientes de recursos estatais;</w:t>
      </w:r>
    </w:p>
    <w:p w:rsidR="00E83AE4" w:rsidRPr="001B0F2E" w:rsidRDefault="00E83AE4" w:rsidP="008F7585">
      <w:pPr>
        <w:autoSpaceDE w:val="0"/>
        <w:autoSpaceDN w:val="0"/>
        <w:spacing w:line="360" w:lineRule="auto"/>
        <w:jc w:val="both"/>
        <w:rPr>
          <w:rFonts w:asciiTheme="minorHAnsi" w:hAnsiTheme="minorHAnsi" w:cstheme="minorHAnsi"/>
          <w:color w:val="595959"/>
          <w:sz w:val="22"/>
          <w:szCs w:val="22"/>
        </w:rPr>
      </w:pPr>
      <w:r w:rsidRPr="001B0F2E">
        <w:rPr>
          <w:rFonts w:asciiTheme="minorHAnsi" w:hAnsiTheme="minorHAnsi" w:cstheme="minorHAnsi"/>
          <w:b/>
          <w:bCs/>
          <w:color w:val="595959"/>
          <w:sz w:val="22"/>
          <w:szCs w:val="22"/>
        </w:rPr>
        <w:t xml:space="preserve">- Independentemente da forma que </w:t>
      </w:r>
      <w:proofErr w:type="gramStart"/>
      <w:r w:rsidRPr="001B0F2E">
        <w:rPr>
          <w:rFonts w:asciiTheme="minorHAnsi" w:hAnsiTheme="minorHAnsi" w:cstheme="minorHAnsi"/>
          <w:b/>
          <w:bCs/>
          <w:color w:val="595959"/>
          <w:sz w:val="22"/>
          <w:szCs w:val="22"/>
        </w:rPr>
        <w:t>assumam</w:t>
      </w:r>
      <w:r w:rsidRPr="001B0F2E">
        <w:rPr>
          <w:rFonts w:asciiTheme="minorHAnsi" w:hAnsiTheme="minorHAnsi" w:cstheme="minorHAnsi"/>
          <w:color w:val="595959"/>
          <w:sz w:val="22"/>
          <w:szCs w:val="22"/>
        </w:rPr>
        <w:t xml:space="preserve"> - define-se a natureza do auxílio, tratando-se para</w:t>
      </w:r>
      <w:proofErr w:type="gramEnd"/>
      <w:r w:rsidRPr="001B0F2E">
        <w:rPr>
          <w:rFonts w:asciiTheme="minorHAnsi" w:hAnsiTheme="minorHAnsi" w:cstheme="minorHAnsi"/>
          <w:color w:val="595959"/>
          <w:sz w:val="22"/>
          <w:szCs w:val="22"/>
        </w:rPr>
        <w:t xml:space="preserve"> este efeito de qualquer forma que a ajuda proveniente de recursos estatais venha a assumir, quer represente uma transferência financeira quer constitua uma redução de encargos (</w:t>
      </w:r>
      <w:proofErr w:type="spellStart"/>
      <w:r w:rsidRPr="001B0F2E">
        <w:rPr>
          <w:rFonts w:asciiTheme="minorHAnsi" w:hAnsiTheme="minorHAnsi" w:cstheme="minorHAnsi"/>
          <w:color w:val="595959"/>
          <w:sz w:val="22"/>
          <w:szCs w:val="22"/>
        </w:rPr>
        <w:t>ex</w:t>
      </w:r>
      <w:proofErr w:type="spellEnd"/>
      <w:r w:rsidRPr="001B0F2E">
        <w:rPr>
          <w:rFonts w:asciiTheme="minorHAnsi" w:hAnsiTheme="minorHAnsi" w:cstheme="minorHAnsi"/>
          <w:color w:val="595959"/>
          <w:sz w:val="22"/>
          <w:szCs w:val="22"/>
        </w:rPr>
        <w:t>: subvenções, empréstimos sem juros ou a juros reduzidos, bonificações de juros, garantias prestadas em condições especiais, abatimentos fiscais e parafiscais, fornecimento de bens ou serviços em condições preferenciais);</w:t>
      </w:r>
    </w:p>
    <w:p w:rsidR="00E83AE4" w:rsidRPr="001B0F2E" w:rsidRDefault="00E83AE4" w:rsidP="008F7585">
      <w:pPr>
        <w:autoSpaceDE w:val="0"/>
        <w:autoSpaceDN w:val="0"/>
        <w:spacing w:line="360" w:lineRule="auto"/>
        <w:jc w:val="both"/>
        <w:rPr>
          <w:rFonts w:asciiTheme="minorHAnsi" w:hAnsiTheme="minorHAnsi" w:cstheme="minorHAnsi"/>
          <w:sz w:val="22"/>
          <w:szCs w:val="22"/>
          <w:lang w:eastAsia="en-US"/>
        </w:rPr>
      </w:pPr>
      <w:r w:rsidRPr="001B0F2E">
        <w:rPr>
          <w:rFonts w:asciiTheme="minorHAnsi" w:hAnsiTheme="minorHAnsi" w:cstheme="minorHAnsi"/>
          <w:color w:val="595959"/>
          <w:sz w:val="22"/>
          <w:szCs w:val="22"/>
        </w:rPr>
        <w:t xml:space="preserve">- </w:t>
      </w:r>
      <w:r w:rsidRPr="001B0F2E">
        <w:rPr>
          <w:rFonts w:asciiTheme="minorHAnsi" w:hAnsiTheme="minorHAnsi" w:cstheme="minorHAnsi"/>
          <w:b/>
          <w:bCs/>
          <w:color w:val="595959"/>
          <w:sz w:val="22"/>
          <w:szCs w:val="22"/>
        </w:rPr>
        <w:t>Que favoreçam certas empresas ou certas produções</w:t>
      </w:r>
      <w:r w:rsidRPr="001B0F2E">
        <w:rPr>
          <w:rFonts w:asciiTheme="minorHAnsi" w:hAnsiTheme="minorHAnsi" w:cstheme="minorHAnsi"/>
          <w:color w:val="595959"/>
          <w:sz w:val="22"/>
          <w:szCs w:val="22"/>
        </w:rPr>
        <w:t xml:space="preserve"> - define os destinatários, como sendo empresas ou produções, significando que por um lado estamos perante uma aceção lata de empresa (pública ou privada, sendo empresa </w:t>
      </w:r>
      <w:r w:rsidRPr="001B0F2E">
        <w:rPr>
          <w:rFonts w:asciiTheme="minorHAnsi" w:hAnsiTheme="minorHAnsi" w:cstheme="minorHAnsi"/>
          <w:sz w:val="22"/>
          <w:szCs w:val="22"/>
        </w:rPr>
        <w:t>qualquer entidade que, independentemente da sua forma jurídica, exerce uma atividade económica.</w:t>
      </w:r>
      <w:r w:rsidRPr="001B0F2E">
        <w:rPr>
          <w:rFonts w:asciiTheme="minorHAnsi" w:hAnsiTheme="minorHAnsi" w:cstheme="minorHAnsi"/>
          <w:color w:val="595959"/>
          <w:sz w:val="22"/>
          <w:szCs w:val="22"/>
        </w:rPr>
        <w:t>) e, por outro lado, introduz-se a noção de que a concessão do auxílio é um ato discricionário (distinto assim das medidas gerais que se aplicam uniformemente a todos os operadores), com um carácter seletivo e que, independentemente do objetivo que prossegue</w:t>
      </w:r>
      <w:proofErr w:type="gramStart"/>
      <w:r w:rsidRPr="001B0F2E">
        <w:rPr>
          <w:rFonts w:asciiTheme="minorHAnsi" w:hAnsiTheme="minorHAnsi" w:cstheme="minorHAnsi"/>
          <w:color w:val="595959"/>
          <w:sz w:val="22"/>
          <w:szCs w:val="22"/>
        </w:rPr>
        <w:t>,</w:t>
      </w:r>
      <w:proofErr w:type="gramEnd"/>
      <w:r w:rsidRPr="001B0F2E">
        <w:rPr>
          <w:rFonts w:asciiTheme="minorHAnsi" w:hAnsiTheme="minorHAnsi" w:cstheme="minorHAnsi"/>
          <w:color w:val="595959"/>
          <w:sz w:val="22"/>
          <w:szCs w:val="22"/>
        </w:rPr>
        <w:t xml:space="preserve"> configura assim uma vantagem face aos demais concorrentes para quem o recebe que ele não conseguiria obter em condições de mercado (não sendo observado o princípio do operador numa economia de mercado).</w:t>
      </w:r>
      <w:r w:rsidRPr="001B0F2E">
        <w:rPr>
          <w:rFonts w:asciiTheme="minorHAnsi" w:hAnsiTheme="minorHAnsi" w:cstheme="minorHAnsi"/>
          <w:sz w:val="22"/>
          <w:szCs w:val="22"/>
        </w:rPr>
        <w:t xml:space="preserve"> </w:t>
      </w:r>
    </w:p>
    <w:p w:rsidR="00E83AE4" w:rsidRPr="001B0F2E" w:rsidRDefault="00E83AE4" w:rsidP="008F7585">
      <w:pPr>
        <w:autoSpaceDE w:val="0"/>
        <w:autoSpaceDN w:val="0"/>
        <w:spacing w:line="360" w:lineRule="auto"/>
        <w:jc w:val="both"/>
        <w:rPr>
          <w:rFonts w:asciiTheme="minorHAnsi" w:hAnsiTheme="minorHAnsi" w:cstheme="minorHAnsi"/>
          <w:sz w:val="22"/>
          <w:szCs w:val="22"/>
        </w:rPr>
      </w:pPr>
    </w:p>
    <w:p w:rsidR="00E83AE4" w:rsidRPr="001B0F2E" w:rsidRDefault="00E83AE4" w:rsidP="008F7585">
      <w:pPr>
        <w:autoSpaceDE w:val="0"/>
        <w:autoSpaceDN w:val="0"/>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Neste contexto, estamos na presença de um auxílio de Estado quando cumulativamente se verifiquem as seguintes condições:</w:t>
      </w:r>
    </w:p>
    <w:p w:rsidR="00DC2696" w:rsidRPr="001B0F2E" w:rsidRDefault="00DC2696" w:rsidP="008F7585">
      <w:pPr>
        <w:autoSpaceDE w:val="0"/>
        <w:autoSpaceDN w:val="0"/>
        <w:spacing w:line="360" w:lineRule="auto"/>
        <w:jc w:val="both"/>
        <w:rPr>
          <w:rFonts w:asciiTheme="minorHAnsi" w:hAnsiTheme="minorHAnsi" w:cstheme="minorHAnsi"/>
          <w:sz w:val="22"/>
          <w:szCs w:val="22"/>
        </w:rPr>
      </w:pPr>
    </w:p>
    <w:p w:rsidR="00E83AE4" w:rsidRPr="001B0F2E" w:rsidRDefault="00E83AE4" w:rsidP="008F7585">
      <w:pPr>
        <w:autoSpaceDE w:val="0"/>
        <w:autoSpaceDN w:val="0"/>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 O apoio é concedido pelo Estado ou é proveniente de recursos estatais;</w:t>
      </w:r>
    </w:p>
    <w:p w:rsidR="00E83AE4" w:rsidRPr="001B0F2E" w:rsidRDefault="00E83AE4" w:rsidP="008F7585">
      <w:pPr>
        <w:autoSpaceDE w:val="0"/>
        <w:autoSpaceDN w:val="0"/>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lastRenderedPageBreak/>
        <w:t xml:space="preserve">- A intervenção é suscetível de afetar as </w:t>
      </w:r>
      <w:proofErr w:type="gramStart"/>
      <w:r w:rsidRPr="001B0F2E">
        <w:rPr>
          <w:rFonts w:asciiTheme="minorHAnsi" w:hAnsiTheme="minorHAnsi" w:cstheme="minorHAnsi"/>
          <w:sz w:val="22"/>
          <w:szCs w:val="22"/>
        </w:rPr>
        <w:t>trocas</w:t>
      </w:r>
      <w:proofErr w:type="gramEnd"/>
      <w:r w:rsidRPr="001B0F2E">
        <w:rPr>
          <w:rFonts w:asciiTheme="minorHAnsi" w:hAnsiTheme="minorHAnsi" w:cstheme="minorHAnsi"/>
          <w:sz w:val="22"/>
          <w:szCs w:val="22"/>
        </w:rPr>
        <w:t xml:space="preserve"> comerciais entre os EM (incide sobre bens ou serviços transacionáveis);</w:t>
      </w:r>
    </w:p>
    <w:p w:rsidR="00E83AE4" w:rsidRPr="001B0F2E" w:rsidRDefault="00E83AE4" w:rsidP="008F7585">
      <w:pPr>
        <w:autoSpaceDE w:val="0"/>
        <w:autoSpaceDN w:val="0"/>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 A intervenção confere uma vantagem ao beneficiário (o apoio a conceder configura uma vantagem económica para quem recebe o auxílio estatal face aos demais concorrentes que não poderia ser obtida no mercado) e foi atribuída numa base seletiva (ou seja</w:t>
      </w:r>
      <w:r w:rsidR="00927B7A" w:rsidRPr="001B0F2E">
        <w:rPr>
          <w:rFonts w:asciiTheme="minorHAnsi" w:hAnsiTheme="minorHAnsi" w:cstheme="minorHAnsi"/>
          <w:sz w:val="22"/>
          <w:szCs w:val="22"/>
        </w:rPr>
        <w:t>,</w:t>
      </w:r>
      <w:r w:rsidRPr="001B0F2E">
        <w:rPr>
          <w:rFonts w:asciiTheme="minorHAnsi" w:hAnsiTheme="minorHAnsi" w:cstheme="minorHAnsi"/>
          <w:sz w:val="22"/>
          <w:szCs w:val="22"/>
        </w:rPr>
        <w:t xml:space="preserve"> é um ato discricionário ao contrário das medidas</w:t>
      </w:r>
      <w:r w:rsidR="00DC2696" w:rsidRPr="001B0F2E">
        <w:rPr>
          <w:rFonts w:asciiTheme="minorHAnsi" w:hAnsiTheme="minorHAnsi" w:cstheme="minorHAnsi"/>
          <w:sz w:val="22"/>
          <w:szCs w:val="22"/>
        </w:rPr>
        <w:t xml:space="preserve"> </w:t>
      </w:r>
      <w:r w:rsidRPr="001B0F2E">
        <w:rPr>
          <w:rFonts w:asciiTheme="minorHAnsi" w:hAnsiTheme="minorHAnsi" w:cstheme="minorHAnsi"/>
          <w:sz w:val="22"/>
          <w:szCs w:val="22"/>
        </w:rPr>
        <w:t>gerais);</w:t>
      </w:r>
    </w:p>
    <w:p w:rsidR="00003085" w:rsidRPr="00C87A12" w:rsidRDefault="00E83AE4" w:rsidP="00C87A12">
      <w:pPr>
        <w:autoSpaceDE w:val="0"/>
        <w:autoSpaceDN w:val="0"/>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 A concorrência foi ou é suscetível de ser falseada, o que pressupõe que existe um mercado a funcionar em regime concorrencial.</w:t>
      </w:r>
    </w:p>
    <w:p w:rsidR="00AE7685" w:rsidRPr="001B0F2E" w:rsidRDefault="00927B7A" w:rsidP="00003085">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t>Assim, na análise casuística que terá de ser feita, desde logo, importa verificar se estamos na presença de</w:t>
      </w:r>
      <w:r w:rsidR="00003085" w:rsidRPr="001B0F2E">
        <w:rPr>
          <w:rFonts w:asciiTheme="minorHAnsi" w:hAnsiTheme="minorHAnsi" w:cstheme="minorHAnsi"/>
          <w:sz w:val="22"/>
          <w:szCs w:val="22"/>
        </w:rPr>
        <w:t xml:space="preserve"> um auxílio estatal na aceção do artigo 107.</w:t>
      </w:r>
      <w:proofErr w:type="gramStart"/>
      <w:r w:rsidR="00CA339B" w:rsidRPr="001B0F2E">
        <w:rPr>
          <w:rFonts w:asciiTheme="minorHAnsi" w:hAnsiTheme="minorHAnsi" w:cstheme="minorHAnsi"/>
          <w:sz w:val="22"/>
          <w:szCs w:val="22"/>
        </w:rPr>
        <w:t>º</w:t>
      </w:r>
      <w:r w:rsidR="00003085" w:rsidRPr="001B0F2E">
        <w:rPr>
          <w:rFonts w:asciiTheme="minorHAnsi" w:hAnsiTheme="minorHAnsi" w:cstheme="minorHAnsi"/>
          <w:sz w:val="22"/>
          <w:szCs w:val="22"/>
        </w:rPr>
        <w:t xml:space="preserve"> ,</w:t>
      </w:r>
      <w:proofErr w:type="gramEnd"/>
      <w:r w:rsidR="00003085" w:rsidRPr="001B0F2E">
        <w:rPr>
          <w:rFonts w:asciiTheme="minorHAnsi" w:hAnsiTheme="minorHAnsi" w:cstheme="minorHAnsi"/>
          <w:sz w:val="22"/>
          <w:szCs w:val="22"/>
        </w:rPr>
        <w:t xml:space="preserve"> n.</w:t>
      </w:r>
      <w:r w:rsidR="00CA339B" w:rsidRPr="001B0F2E">
        <w:rPr>
          <w:rFonts w:asciiTheme="minorHAnsi" w:hAnsiTheme="minorHAnsi" w:cstheme="minorHAnsi"/>
          <w:sz w:val="22"/>
          <w:szCs w:val="22"/>
        </w:rPr>
        <w:t>º</w:t>
      </w:r>
      <w:r w:rsidR="00003085" w:rsidRPr="001B0F2E">
        <w:rPr>
          <w:rFonts w:asciiTheme="minorHAnsi" w:hAnsiTheme="minorHAnsi" w:cstheme="minorHAnsi"/>
          <w:sz w:val="22"/>
          <w:szCs w:val="22"/>
        </w:rPr>
        <w:t xml:space="preserve"> 1, do Tratado, devido ao facto de </w:t>
      </w:r>
      <w:r w:rsidRPr="001B0F2E">
        <w:rPr>
          <w:rFonts w:asciiTheme="minorHAnsi" w:hAnsiTheme="minorHAnsi" w:cstheme="minorHAnsi"/>
          <w:sz w:val="22"/>
          <w:szCs w:val="22"/>
        </w:rPr>
        <w:t>podermos ter projetos que não reúnem de forma cumulativa tais condições</w:t>
      </w:r>
      <w:r w:rsidR="00CA339B" w:rsidRPr="001B0F2E">
        <w:rPr>
          <w:rFonts w:asciiTheme="minorHAnsi" w:hAnsiTheme="minorHAnsi" w:cstheme="minorHAnsi"/>
          <w:sz w:val="22"/>
          <w:szCs w:val="22"/>
        </w:rPr>
        <w:t>.</w:t>
      </w:r>
    </w:p>
    <w:p w:rsidR="00CA339B" w:rsidRPr="001B0F2E" w:rsidRDefault="00CA339B" w:rsidP="00003085">
      <w:pPr>
        <w:spacing w:line="360" w:lineRule="atLeast"/>
        <w:jc w:val="both"/>
        <w:rPr>
          <w:rFonts w:asciiTheme="minorHAnsi" w:hAnsiTheme="minorHAnsi" w:cstheme="minorHAnsi"/>
          <w:color w:val="000000"/>
          <w:sz w:val="22"/>
          <w:szCs w:val="22"/>
        </w:rPr>
      </w:pPr>
    </w:p>
    <w:p w:rsidR="00CA339B" w:rsidRPr="001B0F2E" w:rsidRDefault="00CA339B" w:rsidP="00927B7A">
      <w:pPr>
        <w:autoSpaceDE w:val="0"/>
        <w:autoSpaceDN w:val="0"/>
        <w:adjustRightInd w:val="0"/>
        <w:spacing w:before="120" w:line="360" w:lineRule="auto"/>
        <w:ind w:right="96"/>
        <w:jc w:val="both"/>
        <w:rPr>
          <w:rFonts w:asciiTheme="minorHAnsi" w:hAnsiTheme="minorHAnsi" w:cstheme="minorHAnsi"/>
          <w:sz w:val="22"/>
          <w:szCs w:val="22"/>
        </w:rPr>
      </w:pPr>
    </w:p>
    <w:p w:rsidR="00AE7685" w:rsidRPr="001B0F2E" w:rsidRDefault="00AE7685" w:rsidP="00E20026">
      <w:pPr>
        <w:spacing w:line="360" w:lineRule="atLeast"/>
        <w:jc w:val="right"/>
        <w:rPr>
          <w:rFonts w:asciiTheme="minorHAnsi" w:hAnsiTheme="minorHAnsi" w:cstheme="minorHAnsi"/>
          <w:b/>
          <w:bCs/>
          <w:sz w:val="22"/>
          <w:szCs w:val="22"/>
        </w:rPr>
      </w:pPr>
      <w:r w:rsidRPr="001B0F2E">
        <w:rPr>
          <w:rFonts w:asciiTheme="minorHAnsi" w:hAnsiTheme="minorHAnsi" w:cstheme="minorHAnsi"/>
          <w:b/>
          <w:bCs/>
          <w:sz w:val="22"/>
          <w:szCs w:val="22"/>
        </w:rPr>
        <w:t>Conceito de empresa</w:t>
      </w:r>
    </w:p>
    <w:p w:rsidR="00E20026" w:rsidRPr="00AE7685" w:rsidRDefault="00E20026" w:rsidP="00E20026">
      <w:pPr>
        <w:spacing w:line="360" w:lineRule="atLeast"/>
        <w:jc w:val="right"/>
        <w:rPr>
          <w:rFonts w:asciiTheme="minorHAnsi" w:hAnsiTheme="minorHAnsi" w:cstheme="minorHAnsi"/>
          <w:b/>
          <w:bCs/>
          <w:sz w:val="22"/>
          <w:szCs w:val="22"/>
        </w:rPr>
      </w:pPr>
    </w:p>
    <w:p w:rsidR="00AE7685" w:rsidRPr="001B0F2E" w:rsidRDefault="00AE7685" w:rsidP="00AE7685">
      <w:pPr>
        <w:autoSpaceDE w:val="0"/>
        <w:autoSpaceDN w:val="0"/>
        <w:adjustRightInd w:val="0"/>
        <w:spacing w:before="120" w:line="360" w:lineRule="auto"/>
        <w:ind w:right="96"/>
        <w:jc w:val="both"/>
        <w:rPr>
          <w:rFonts w:asciiTheme="minorHAnsi" w:hAnsiTheme="minorHAnsi" w:cstheme="minorHAnsi"/>
          <w:sz w:val="22"/>
          <w:szCs w:val="22"/>
        </w:rPr>
      </w:pPr>
      <w:r w:rsidRPr="001B0F2E">
        <w:rPr>
          <w:rFonts w:asciiTheme="minorHAnsi" w:hAnsiTheme="minorHAnsi" w:cstheme="minorHAnsi"/>
          <w:sz w:val="22"/>
          <w:szCs w:val="22"/>
        </w:rPr>
        <w:t>Para efeitos da aplicação das regras de concorrência estabelecidas no Tratado, entende-se por empresa qualquer entidade que desenvolva uma atividade económica, independentemente do seu estatuto legal e da forma como é financiada (considerando 4 do Regulamento de minimis).</w:t>
      </w:r>
    </w:p>
    <w:p w:rsidR="004D54C4" w:rsidRPr="001B0F2E" w:rsidRDefault="00AE7685" w:rsidP="00AE7685">
      <w:pPr>
        <w:autoSpaceDE w:val="0"/>
        <w:autoSpaceDN w:val="0"/>
        <w:adjustRightInd w:val="0"/>
        <w:spacing w:before="120" w:line="360" w:lineRule="auto"/>
        <w:ind w:right="96"/>
        <w:jc w:val="both"/>
        <w:rPr>
          <w:rFonts w:asciiTheme="minorHAnsi" w:hAnsiTheme="minorHAnsi" w:cstheme="minorHAnsi"/>
          <w:sz w:val="22"/>
          <w:szCs w:val="22"/>
        </w:rPr>
      </w:pPr>
      <w:r w:rsidRPr="001B0F2E">
        <w:rPr>
          <w:rFonts w:asciiTheme="minorHAnsi" w:hAnsiTheme="minorHAnsi" w:cstheme="minorHAnsi"/>
          <w:sz w:val="22"/>
          <w:szCs w:val="22"/>
        </w:rPr>
        <w:t xml:space="preserve"> </w:t>
      </w:r>
      <w:r w:rsidR="004D54C4" w:rsidRPr="001B0F2E">
        <w:rPr>
          <w:rFonts w:asciiTheme="minorHAnsi" w:hAnsiTheme="minorHAnsi" w:cstheme="minorHAnsi"/>
          <w:sz w:val="22"/>
          <w:szCs w:val="22"/>
        </w:rPr>
        <w:t xml:space="preserve">A noção de empresa que está aqui patente refere-se a qualquer entidade que, independentemente da sua forma jurídica, ou natureza pública ou privada, exerce uma atividade económica, em concorrência, através da oferta de bens ou serviços no mercado. </w:t>
      </w:r>
    </w:p>
    <w:p w:rsidR="00003085" w:rsidRPr="001B0F2E" w:rsidRDefault="00003085" w:rsidP="00003085">
      <w:pPr>
        <w:spacing w:line="360" w:lineRule="atLeast"/>
        <w:jc w:val="both"/>
        <w:rPr>
          <w:rFonts w:asciiTheme="minorHAnsi" w:hAnsiTheme="minorHAnsi" w:cstheme="minorHAnsi"/>
          <w:sz w:val="22"/>
          <w:szCs w:val="22"/>
        </w:rPr>
      </w:pPr>
    </w:p>
    <w:p w:rsidR="00927B7A" w:rsidRPr="00685D6E" w:rsidRDefault="00003085" w:rsidP="00685D6E">
      <w:pPr>
        <w:spacing w:line="360" w:lineRule="atLeast"/>
        <w:jc w:val="both"/>
        <w:rPr>
          <w:rFonts w:asciiTheme="minorHAnsi" w:hAnsiTheme="minorHAnsi" w:cstheme="minorHAnsi"/>
          <w:sz w:val="22"/>
          <w:szCs w:val="22"/>
        </w:rPr>
      </w:pPr>
      <w:r w:rsidRPr="001B0F2E">
        <w:rPr>
          <w:rFonts w:asciiTheme="minorHAnsi" w:hAnsiTheme="minorHAnsi" w:cstheme="minorHAnsi"/>
          <w:sz w:val="22"/>
          <w:szCs w:val="22"/>
        </w:rPr>
        <w:t xml:space="preserve">Este </w:t>
      </w:r>
      <w:r w:rsidRPr="00003085">
        <w:rPr>
          <w:rFonts w:asciiTheme="minorHAnsi" w:hAnsiTheme="minorHAnsi" w:cstheme="minorHAnsi"/>
          <w:sz w:val="22"/>
          <w:szCs w:val="22"/>
        </w:rPr>
        <w:t xml:space="preserve">regulamento </w:t>
      </w:r>
      <w:r w:rsidRPr="001B0F2E">
        <w:rPr>
          <w:rFonts w:asciiTheme="minorHAnsi" w:hAnsiTheme="minorHAnsi" w:cstheme="minorHAnsi"/>
          <w:sz w:val="22"/>
          <w:szCs w:val="22"/>
        </w:rPr>
        <w:t xml:space="preserve">de minimis </w:t>
      </w:r>
      <w:r w:rsidRPr="00003085">
        <w:rPr>
          <w:rFonts w:asciiTheme="minorHAnsi" w:hAnsiTheme="minorHAnsi" w:cstheme="minorHAnsi"/>
          <w:sz w:val="22"/>
          <w:szCs w:val="22"/>
        </w:rPr>
        <w:t xml:space="preserve">é </w:t>
      </w:r>
      <w:r w:rsidRPr="001B0F2E">
        <w:rPr>
          <w:rFonts w:asciiTheme="minorHAnsi" w:hAnsiTheme="minorHAnsi" w:cstheme="minorHAnsi"/>
          <w:sz w:val="22"/>
          <w:szCs w:val="22"/>
        </w:rPr>
        <w:t xml:space="preserve">apenas </w:t>
      </w:r>
      <w:r w:rsidRPr="00003085">
        <w:rPr>
          <w:rFonts w:asciiTheme="minorHAnsi" w:hAnsiTheme="minorHAnsi" w:cstheme="minorHAnsi"/>
          <w:sz w:val="22"/>
          <w:szCs w:val="22"/>
        </w:rPr>
        <w:t>aplicável aos auxílios concedidos a empresas de todos os setores, com exceção dos</w:t>
      </w:r>
      <w:r w:rsidRPr="001B0F2E">
        <w:rPr>
          <w:rFonts w:asciiTheme="minorHAnsi" w:hAnsiTheme="minorHAnsi" w:cstheme="minorHAnsi"/>
          <w:sz w:val="22"/>
          <w:szCs w:val="22"/>
        </w:rPr>
        <w:t xml:space="preserve"> auxílios concedidos a empresas que desenvolvem atividades nos setores da pesca e da aquicultura, abrangidos pelo Regulamento (CE) n.º 104/2000 do Conselho</w:t>
      </w:r>
      <w:r w:rsidRPr="001B0F2E">
        <w:rPr>
          <w:rStyle w:val="Refdenotaderodap"/>
          <w:rFonts w:asciiTheme="minorHAnsi" w:hAnsiTheme="minorHAnsi" w:cstheme="minorHAnsi"/>
          <w:sz w:val="22"/>
          <w:szCs w:val="22"/>
        </w:rPr>
        <w:footnoteReference w:id="3"/>
      </w:r>
      <w:r w:rsidRPr="001B0F2E">
        <w:rPr>
          <w:rFonts w:asciiTheme="minorHAnsi" w:hAnsiTheme="minorHAnsi" w:cstheme="minorHAnsi"/>
          <w:sz w:val="22"/>
          <w:szCs w:val="22"/>
        </w:rPr>
        <w:t>.</w:t>
      </w:r>
    </w:p>
    <w:p w:rsidR="002C668E" w:rsidRPr="001B0F2E" w:rsidRDefault="00003085" w:rsidP="004D54C4">
      <w:pPr>
        <w:autoSpaceDE w:val="0"/>
        <w:autoSpaceDN w:val="0"/>
        <w:adjustRightInd w:val="0"/>
        <w:spacing w:before="240" w:line="360" w:lineRule="auto"/>
        <w:ind w:right="96"/>
        <w:jc w:val="both"/>
        <w:rPr>
          <w:rFonts w:asciiTheme="minorHAnsi" w:hAnsiTheme="minorHAnsi" w:cstheme="minorHAnsi"/>
          <w:b/>
          <w:bCs/>
          <w:sz w:val="22"/>
          <w:szCs w:val="22"/>
        </w:rPr>
      </w:pPr>
      <w:r w:rsidRPr="001B0F2E">
        <w:rPr>
          <w:rFonts w:asciiTheme="minorHAnsi" w:hAnsiTheme="minorHAnsi" w:cstheme="minorHAnsi"/>
          <w:b/>
          <w:bCs/>
          <w:sz w:val="22"/>
          <w:szCs w:val="22"/>
        </w:rPr>
        <w:t>Assim, na análise casuística que tem de ser feita releva a CAE da empresa.</w:t>
      </w:r>
    </w:p>
    <w:p w:rsidR="002C668E" w:rsidRPr="001B0F2E" w:rsidRDefault="002C668E" w:rsidP="002C668E">
      <w:pPr>
        <w:autoSpaceDE w:val="0"/>
        <w:autoSpaceDN w:val="0"/>
        <w:adjustRightInd w:val="0"/>
        <w:spacing w:before="240" w:line="360" w:lineRule="auto"/>
        <w:ind w:right="96"/>
        <w:jc w:val="both"/>
        <w:rPr>
          <w:rFonts w:asciiTheme="minorHAnsi" w:hAnsiTheme="minorHAnsi" w:cstheme="minorHAnsi"/>
          <w:sz w:val="22"/>
          <w:szCs w:val="22"/>
        </w:rPr>
      </w:pPr>
      <w:r w:rsidRPr="001B0F2E">
        <w:rPr>
          <w:rFonts w:asciiTheme="minorHAnsi" w:hAnsiTheme="minorHAnsi" w:cstheme="minorHAnsi"/>
          <w:sz w:val="22"/>
          <w:szCs w:val="22"/>
        </w:rPr>
        <w:t>No âmbito do regime de minimis, deve ser aplicado o conceito de “empresa única” que inclui todas as empresas que têm, entre si, pelo menos, uma das seguintes relações:</w:t>
      </w:r>
    </w:p>
    <w:p w:rsidR="002C668E" w:rsidRPr="001B0F2E" w:rsidRDefault="002C668E" w:rsidP="002C668E">
      <w:pPr>
        <w:autoSpaceDE w:val="0"/>
        <w:autoSpaceDN w:val="0"/>
        <w:adjustRightInd w:val="0"/>
        <w:spacing w:before="240" w:line="360" w:lineRule="auto"/>
        <w:ind w:left="720" w:right="96"/>
        <w:jc w:val="both"/>
        <w:rPr>
          <w:rFonts w:asciiTheme="minorHAnsi" w:hAnsiTheme="minorHAnsi" w:cstheme="minorHAnsi"/>
          <w:sz w:val="22"/>
          <w:szCs w:val="22"/>
        </w:rPr>
      </w:pPr>
      <w:r w:rsidRPr="001B0F2E">
        <w:rPr>
          <w:rFonts w:asciiTheme="minorHAnsi" w:hAnsiTheme="minorHAnsi" w:cstheme="minorHAnsi"/>
          <w:sz w:val="22"/>
          <w:szCs w:val="22"/>
        </w:rPr>
        <w:t>(a) Uma empresa detém a maioria dos direitos de voto dos acionistas ou sócios de outra empresa;</w:t>
      </w:r>
    </w:p>
    <w:p w:rsidR="002C668E" w:rsidRPr="001B0F2E" w:rsidRDefault="002C668E" w:rsidP="002C668E">
      <w:pPr>
        <w:autoSpaceDE w:val="0"/>
        <w:autoSpaceDN w:val="0"/>
        <w:adjustRightInd w:val="0"/>
        <w:spacing w:before="240" w:line="360" w:lineRule="auto"/>
        <w:ind w:left="720" w:right="96"/>
        <w:jc w:val="both"/>
        <w:rPr>
          <w:rFonts w:asciiTheme="minorHAnsi" w:hAnsiTheme="minorHAnsi" w:cstheme="minorHAnsi"/>
          <w:sz w:val="22"/>
          <w:szCs w:val="22"/>
        </w:rPr>
      </w:pPr>
      <w:r w:rsidRPr="001B0F2E">
        <w:rPr>
          <w:rFonts w:asciiTheme="minorHAnsi" w:hAnsiTheme="minorHAnsi" w:cstheme="minorHAnsi"/>
          <w:sz w:val="22"/>
          <w:szCs w:val="22"/>
        </w:rPr>
        <w:lastRenderedPageBreak/>
        <w:t>(b) Uma empresa tem o direito de nomear ou exonerar uma maioria dos membros do órgão de administração, de direção ou de fiscalização de outra empresa;</w:t>
      </w:r>
    </w:p>
    <w:p w:rsidR="002C668E" w:rsidRPr="001B0F2E" w:rsidRDefault="002C668E" w:rsidP="002C668E">
      <w:pPr>
        <w:autoSpaceDE w:val="0"/>
        <w:autoSpaceDN w:val="0"/>
        <w:adjustRightInd w:val="0"/>
        <w:spacing w:before="240" w:line="360" w:lineRule="auto"/>
        <w:ind w:left="720" w:right="96"/>
        <w:jc w:val="both"/>
        <w:rPr>
          <w:rFonts w:asciiTheme="minorHAnsi" w:hAnsiTheme="minorHAnsi" w:cstheme="minorHAnsi"/>
          <w:sz w:val="22"/>
          <w:szCs w:val="22"/>
        </w:rPr>
      </w:pPr>
      <w:r w:rsidRPr="001B0F2E">
        <w:rPr>
          <w:rFonts w:asciiTheme="minorHAnsi" w:hAnsiTheme="minorHAnsi" w:cstheme="minorHAnsi"/>
          <w:sz w:val="22"/>
          <w:szCs w:val="22"/>
        </w:rPr>
        <w:t xml:space="preserve">(c) Uma empresa tem o direito de exercer influência dominante sobre outra empresa por força de um contrato, com </w:t>
      </w:r>
      <w:proofErr w:type="gramStart"/>
      <w:r w:rsidRPr="001B0F2E">
        <w:rPr>
          <w:rFonts w:asciiTheme="minorHAnsi" w:hAnsiTheme="minorHAnsi" w:cstheme="minorHAnsi"/>
          <w:sz w:val="22"/>
          <w:szCs w:val="22"/>
        </w:rPr>
        <w:t>ela celebrado</w:t>
      </w:r>
      <w:proofErr w:type="gramEnd"/>
      <w:r w:rsidRPr="001B0F2E">
        <w:rPr>
          <w:rFonts w:asciiTheme="minorHAnsi" w:hAnsiTheme="minorHAnsi" w:cstheme="minorHAnsi"/>
          <w:sz w:val="22"/>
          <w:szCs w:val="22"/>
        </w:rPr>
        <w:t>, ou por força de uma cláusula dos estatutos desta última empresa;</w:t>
      </w:r>
    </w:p>
    <w:p w:rsidR="002C668E" w:rsidRPr="001B0F2E" w:rsidRDefault="002C668E" w:rsidP="002C668E">
      <w:pPr>
        <w:autoSpaceDE w:val="0"/>
        <w:autoSpaceDN w:val="0"/>
        <w:adjustRightInd w:val="0"/>
        <w:spacing w:before="240" w:line="360" w:lineRule="auto"/>
        <w:ind w:left="720" w:right="96"/>
        <w:jc w:val="both"/>
        <w:rPr>
          <w:rFonts w:asciiTheme="minorHAnsi" w:hAnsiTheme="minorHAnsi" w:cstheme="minorHAnsi"/>
          <w:sz w:val="22"/>
          <w:szCs w:val="22"/>
        </w:rPr>
      </w:pPr>
      <w:r w:rsidRPr="001B0F2E">
        <w:rPr>
          <w:rFonts w:asciiTheme="minorHAnsi" w:hAnsiTheme="minorHAnsi" w:cstheme="minorHAnsi"/>
          <w:sz w:val="22"/>
          <w:szCs w:val="22"/>
        </w:rPr>
        <w:t>(d) Uma empresa acionista ou sócia de outra empresa controla sozinha, por força de um acordo celebrado com outros acionistas ou sócios dessa outra empresa, uma maioria dos direitos de voto dos acionistas ou sócios desta última;</w:t>
      </w:r>
    </w:p>
    <w:p w:rsidR="002C668E" w:rsidRPr="001B0F2E" w:rsidRDefault="002C668E" w:rsidP="002C668E">
      <w:pPr>
        <w:ind w:left="708"/>
        <w:jc w:val="both"/>
        <w:rPr>
          <w:rFonts w:asciiTheme="minorHAnsi" w:hAnsiTheme="minorHAnsi" w:cstheme="minorHAnsi"/>
          <w:bCs/>
          <w:sz w:val="22"/>
          <w:szCs w:val="22"/>
        </w:rPr>
      </w:pPr>
      <w:r w:rsidRPr="001B0F2E">
        <w:rPr>
          <w:rFonts w:asciiTheme="minorHAnsi" w:hAnsiTheme="minorHAnsi" w:cstheme="minorHAnsi"/>
          <w:bCs/>
          <w:sz w:val="22"/>
          <w:szCs w:val="22"/>
        </w:rPr>
        <w:t xml:space="preserve"> </w:t>
      </w:r>
    </w:p>
    <w:p w:rsidR="002C668E" w:rsidRPr="001B0F2E" w:rsidRDefault="002C668E" w:rsidP="00890CCC">
      <w:pPr>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 xml:space="preserve">As empresas que tenham uma das relações referidas nas </w:t>
      </w:r>
      <w:proofErr w:type="gramStart"/>
      <w:r w:rsidRPr="001B0F2E">
        <w:rPr>
          <w:rFonts w:asciiTheme="minorHAnsi" w:hAnsiTheme="minorHAnsi" w:cstheme="minorHAnsi"/>
          <w:sz w:val="22"/>
          <w:szCs w:val="22"/>
        </w:rPr>
        <w:t>alíneas</w:t>
      </w:r>
      <w:proofErr w:type="gramEnd"/>
      <w:r w:rsidRPr="001B0F2E">
        <w:rPr>
          <w:rFonts w:asciiTheme="minorHAnsi" w:hAnsiTheme="minorHAnsi" w:cstheme="minorHAnsi"/>
          <w:sz w:val="22"/>
          <w:szCs w:val="22"/>
        </w:rPr>
        <w:t xml:space="preserve"> a) </w:t>
      </w:r>
      <w:proofErr w:type="gramStart"/>
      <w:r w:rsidRPr="001B0F2E">
        <w:rPr>
          <w:rFonts w:asciiTheme="minorHAnsi" w:hAnsiTheme="minorHAnsi" w:cstheme="minorHAnsi"/>
          <w:sz w:val="22"/>
          <w:szCs w:val="22"/>
        </w:rPr>
        <w:t>a</w:t>
      </w:r>
      <w:proofErr w:type="gramEnd"/>
      <w:r w:rsidRPr="001B0F2E">
        <w:rPr>
          <w:rFonts w:asciiTheme="minorHAnsi" w:hAnsiTheme="minorHAnsi" w:cstheme="minorHAnsi"/>
          <w:sz w:val="22"/>
          <w:szCs w:val="22"/>
        </w:rPr>
        <w:t xml:space="preserve"> d) por intermédio de uma ou várias outras empresas são igualmente consideradas como uma empresa única.</w:t>
      </w:r>
    </w:p>
    <w:p w:rsidR="002C668E" w:rsidRPr="001B0F2E" w:rsidRDefault="002C668E" w:rsidP="00890CCC">
      <w:pPr>
        <w:spacing w:line="360" w:lineRule="auto"/>
        <w:jc w:val="both"/>
        <w:rPr>
          <w:rFonts w:asciiTheme="minorHAnsi" w:hAnsiTheme="minorHAnsi" w:cstheme="minorHAnsi"/>
          <w:sz w:val="22"/>
          <w:szCs w:val="22"/>
        </w:rPr>
      </w:pPr>
    </w:p>
    <w:p w:rsidR="0066061D" w:rsidRDefault="002C668E" w:rsidP="00890CCC">
      <w:pPr>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Nestes termos, uma empresa é considerada “autónoma” relativamente a outras apenas quando não se verifiquem as relações descritas acima. Caso contrário, é considerada “empresa única”.</w:t>
      </w:r>
    </w:p>
    <w:p w:rsidR="0066061D" w:rsidRDefault="0066061D" w:rsidP="00890CCC">
      <w:pPr>
        <w:spacing w:line="360" w:lineRule="auto"/>
        <w:jc w:val="both"/>
        <w:rPr>
          <w:rFonts w:asciiTheme="minorHAnsi" w:hAnsiTheme="minorHAnsi" w:cstheme="minorHAnsi"/>
          <w:sz w:val="22"/>
          <w:szCs w:val="22"/>
        </w:rPr>
      </w:pPr>
    </w:p>
    <w:p w:rsidR="00D0326C" w:rsidRPr="00D0326C" w:rsidRDefault="00890CCC" w:rsidP="00D0326C">
      <w:pPr>
        <w:spacing w:line="360" w:lineRule="auto"/>
        <w:jc w:val="both"/>
        <w:rPr>
          <w:rFonts w:asciiTheme="minorHAnsi" w:hAnsiTheme="minorHAnsi" w:cstheme="minorHAnsi"/>
          <w:sz w:val="22"/>
          <w:szCs w:val="22"/>
        </w:rPr>
        <w:sectPr w:rsidR="00D0326C" w:rsidRPr="00D0326C" w:rsidSect="00382682">
          <w:headerReference w:type="default" r:id="rId8"/>
          <w:footerReference w:type="default" r:id="rId9"/>
          <w:pgSz w:w="11906" w:h="16838"/>
          <w:pgMar w:top="2211" w:right="1440" w:bottom="1134" w:left="1440" w:header="709" w:footer="709" w:gutter="0"/>
          <w:cols w:space="708"/>
          <w:docGrid w:linePitch="360"/>
        </w:sectPr>
      </w:pPr>
      <w:r w:rsidRPr="001B0F2E">
        <w:rPr>
          <w:rFonts w:asciiTheme="minorHAnsi" w:hAnsiTheme="minorHAnsi" w:cstheme="minorHAnsi"/>
          <w:sz w:val="22"/>
          <w:szCs w:val="22"/>
        </w:rPr>
        <w:t xml:space="preserve">Para efeitos de </w:t>
      </w:r>
      <w:r>
        <w:rPr>
          <w:rFonts w:asciiTheme="minorHAnsi" w:hAnsiTheme="minorHAnsi" w:cstheme="minorHAnsi"/>
          <w:sz w:val="22"/>
          <w:szCs w:val="22"/>
        </w:rPr>
        <w:t xml:space="preserve">aferição </w:t>
      </w:r>
      <w:r w:rsidRPr="001B0F2E">
        <w:rPr>
          <w:rFonts w:asciiTheme="minorHAnsi" w:hAnsiTheme="minorHAnsi" w:cstheme="minorHAnsi"/>
          <w:sz w:val="22"/>
          <w:szCs w:val="22"/>
        </w:rPr>
        <w:t xml:space="preserve">do conceito de “empresa única” deve a empresa </w:t>
      </w:r>
      <w:r>
        <w:rPr>
          <w:rFonts w:asciiTheme="minorHAnsi" w:hAnsiTheme="minorHAnsi" w:cstheme="minorHAnsi"/>
          <w:sz w:val="22"/>
          <w:szCs w:val="22"/>
        </w:rPr>
        <w:t xml:space="preserve">apresentar </w:t>
      </w:r>
      <w:r w:rsidRPr="001B0F2E">
        <w:rPr>
          <w:rFonts w:asciiTheme="minorHAnsi" w:hAnsiTheme="minorHAnsi" w:cstheme="minorHAnsi"/>
          <w:sz w:val="22"/>
          <w:szCs w:val="22"/>
        </w:rPr>
        <w:t>declaraç</w:t>
      </w:r>
      <w:r>
        <w:rPr>
          <w:rFonts w:asciiTheme="minorHAnsi" w:hAnsiTheme="minorHAnsi" w:cstheme="minorHAnsi"/>
          <w:sz w:val="22"/>
          <w:szCs w:val="22"/>
        </w:rPr>
        <w:t>ão de tal situação</w:t>
      </w:r>
      <w:r w:rsidRPr="001B0F2E">
        <w:rPr>
          <w:rFonts w:asciiTheme="minorHAnsi" w:hAnsiTheme="minorHAnsi" w:cstheme="minorHAnsi"/>
          <w:sz w:val="22"/>
          <w:szCs w:val="22"/>
        </w:rPr>
        <w:t xml:space="preserve">, para além das </w:t>
      </w:r>
      <w:r>
        <w:rPr>
          <w:rFonts w:asciiTheme="minorHAnsi" w:hAnsiTheme="minorHAnsi" w:cstheme="minorHAnsi"/>
          <w:sz w:val="22"/>
          <w:szCs w:val="22"/>
        </w:rPr>
        <w:t xml:space="preserve">declarações </w:t>
      </w:r>
      <w:r w:rsidRPr="001B0F2E">
        <w:rPr>
          <w:rFonts w:asciiTheme="minorHAnsi" w:hAnsiTheme="minorHAnsi" w:cstheme="minorHAnsi"/>
          <w:sz w:val="22"/>
          <w:szCs w:val="22"/>
        </w:rPr>
        <w:t>já constantes do formulário de candidatura. Para o efeito, junta-</w:t>
      </w:r>
      <w:r w:rsidR="00D0326C">
        <w:rPr>
          <w:rFonts w:asciiTheme="minorHAnsi" w:hAnsiTheme="minorHAnsi" w:cstheme="minorHAnsi"/>
          <w:sz w:val="22"/>
          <w:szCs w:val="22"/>
        </w:rPr>
        <w:t>se em anexo I os m</w:t>
      </w:r>
      <w:r w:rsidR="00D0326C" w:rsidRPr="00D0326C">
        <w:rPr>
          <w:rFonts w:asciiTheme="minorHAnsi" w:hAnsiTheme="minorHAnsi" w:cstheme="minorHAnsi"/>
          <w:sz w:val="22"/>
          <w:szCs w:val="22"/>
        </w:rPr>
        <w:t>odelo</w:t>
      </w:r>
      <w:r w:rsidR="00D0326C">
        <w:rPr>
          <w:rFonts w:asciiTheme="minorHAnsi" w:hAnsiTheme="minorHAnsi" w:cstheme="minorHAnsi"/>
          <w:sz w:val="22"/>
          <w:szCs w:val="22"/>
        </w:rPr>
        <w:t>s</w:t>
      </w:r>
      <w:r w:rsidR="00D0326C" w:rsidRPr="00D0326C">
        <w:rPr>
          <w:rFonts w:asciiTheme="minorHAnsi" w:hAnsiTheme="minorHAnsi" w:cstheme="minorHAnsi"/>
          <w:sz w:val="22"/>
          <w:szCs w:val="22"/>
        </w:rPr>
        <w:t xml:space="preserve"> a ser adotado</w:t>
      </w:r>
      <w:r w:rsidR="00D0326C">
        <w:rPr>
          <w:rFonts w:asciiTheme="minorHAnsi" w:hAnsiTheme="minorHAnsi" w:cstheme="minorHAnsi"/>
          <w:sz w:val="22"/>
          <w:szCs w:val="22"/>
        </w:rPr>
        <w:t>s</w:t>
      </w:r>
      <w:r w:rsidR="00D0326C" w:rsidRPr="00D0326C">
        <w:rPr>
          <w:rFonts w:asciiTheme="minorHAnsi" w:hAnsiTheme="minorHAnsi" w:cstheme="minorHAnsi"/>
          <w:sz w:val="22"/>
          <w:szCs w:val="22"/>
        </w:rPr>
        <w:t xml:space="preserve"> para a “Declaração de empresa única”</w:t>
      </w:r>
      <w:r w:rsidR="00D0326C">
        <w:rPr>
          <w:rFonts w:asciiTheme="minorHAnsi" w:hAnsiTheme="minorHAnsi" w:cstheme="minorHAnsi"/>
          <w:sz w:val="22"/>
          <w:szCs w:val="22"/>
        </w:rPr>
        <w:t xml:space="preserve"> e </w:t>
      </w:r>
      <w:r w:rsidR="00D0326C" w:rsidRPr="00D0326C">
        <w:rPr>
          <w:rFonts w:asciiTheme="minorHAnsi" w:hAnsiTheme="minorHAnsi" w:cstheme="minorHAnsi"/>
          <w:sz w:val="22"/>
          <w:szCs w:val="22"/>
        </w:rPr>
        <w:t>para a “Declaração de empresa autónoma</w:t>
      </w:r>
      <w:r w:rsidR="00C87A12">
        <w:rPr>
          <w:rFonts w:asciiTheme="minorHAnsi" w:hAnsiTheme="minorHAnsi" w:cstheme="minorHAnsi"/>
          <w:sz w:val="22"/>
          <w:szCs w:val="22"/>
        </w:rPr>
        <w:t>”</w:t>
      </w:r>
      <w:r w:rsidR="00B83516">
        <w:rPr>
          <w:rFonts w:asciiTheme="minorHAnsi" w:hAnsiTheme="minorHAnsi" w:cstheme="minorHAnsi"/>
          <w:sz w:val="22"/>
          <w:szCs w:val="22"/>
        </w:rPr>
        <w:t xml:space="preserve"> bem como nota emitida pela ADC sobre estes conceitos</w:t>
      </w:r>
      <w:r w:rsidR="00C87A12">
        <w:rPr>
          <w:rFonts w:asciiTheme="minorHAnsi" w:hAnsiTheme="minorHAnsi" w:cstheme="minorHAnsi"/>
          <w:sz w:val="22"/>
          <w:szCs w:val="22"/>
        </w:rPr>
        <w:t>.</w:t>
      </w:r>
    </w:p>
    <w:p w:rsidR="00927B7A" w:rsidRPr="00C87A12" w:rsidRDefault="00927B7A" w:rsidP="00C87A12">
      <w:pPr>
        <w:spacing w:line="360" w:lineRule="auto"/>
        <w:jc w:val="both"/>
        <w:rPr>
          <w:rFonts w:asciiTheme="minorHAnsi" w:hAnsiTheme="minorHAnsi" w:cstheme="minorHAnsi"/>
          <w:color w:val="404040" w:themeColor="text1" w:themeTint="BF"/>
          <w:sz w:val="22"/>
          <w:szCs w:val="22"/>
        </w:rPr>
      </w:pPr>
    </w:p>
    <w:p w:rsidR="00927B7A" w:rsidRPr="001B0F2E" w:rsidRDefault="00927B7A" w:rsidP="00927B7A">
      <w:pPr>
        <w:autoSpaceDE w:val="0"/>
        <w:autoSpaceDN w:val="0"/>
        <w:adjustRightInd w:val="0"/>
        <w:spacing w:before="120" w:line="360" w:lineRule="auto"/>
        <w:ind w:right="96"/>
        <w:jc w:val="right"/>
        <w:rPr>
          <w:rFonts w:asciiTheme="minorHAnsi" w:hAnsiTheme="minorHAnsi" w:cstheme="minorHAnsi"/>
          <w:b/>
          <w:bCs/>
          <w:sz w:val="22"/>
          <w:szCs w:val="22"/>
        </w:rPr>
      </w:pPr>
      <w:r w:rsidRPr="001B0F2E">
        <w:rPr>
          <w:rFonts w:asciiTheme="minorHAnsi" w:hAnsiTheme="minorHAnsi" w:cstheme="minorHAnsi"/>
          <w:b/>
          <w:bCs/>
          <w:sz w:val="22"/>
          <w:szCs w:val="22"/>
        </w:rPr>
        <w:t>Valor do auxílio</w:t>
      </w:r>
    </w:p>
    <w:p w:rsidR="00927B7A" w:rsidRPr="001B0F2E" w:rsidRDefault="00927B7A" w:rsidP="004C680D">
      <w:pPr>
        <w:autoSpaceDE w:val="0"/>
        <w:autoSpaceDN w:val="0"/>
        <w:adjustRightInd w:val="0"/>
        <w:spacing w:before="120" w:line="360" w:lineRule="auto"/>
        <w:ind w:right="96"/>
        <w:jc w:val="both"/>
        <w:rPr>
          <w:rFonts w:asciiTheme="minorHAnsi" w:hAnsiTheme="minorHAnsi" w:cstheme="minorHAnsi"/>
          <w:sz w:val="22"/>
          <w:szCs w:val="22"/>
        </w:rPr>
      </w:pPr>
      <w:r w:rsidRPr="001B0F2E">
        <w:rPr>
          <w:rFonts w:asciiTheme="minorHAnsi" w:hAnsiTheme="minorHAnsi" w:cstheme="minorHAnsi"/>
          <w:sz w:val="22"/>
          <w:szCs w:val="22"/>
        </w:rPr>
        <w:t>Como referido, o limite de 200 000 euros tem de ser entendido não apenas por operação mas sim como o montante total do auxílio de minimis concedido a uma empresa única que não pode exceder 200 000 EUR durante um período de três exercícios financeiros.</w:t>
      </w:r>
    </w:p>
    <w:p w:rsidR="00927B7A" w:rsidRPr="001B0F2E" w:rsidRDefault="00927B7A" w:rsidP="00927B7A">
      <w:pPr>
        <w:spacing w:line="360" w:lineRule="atLeast"/>
        <w:jc w:val="both"/>
        <w:rPr>
          <w:rFonts w:asciiTheme="minorHAnsi" w:hAnsiTheme="minorHAnsi" w:cstheme="minorHAnsi"/>
          <w:sz w:val="22"/>
          <w:szCs w:val="22"/>
        </w:rPr>
      </w:pPr>
    </w:p>
    <w:p w:rsidR="00927B7A" w:rsidRPr="001B0F2E" w:rsidRDefault="00927B7A" w:rsidP="00927B7A">
      <w:pPr>
        <w:autoSpaceDE w:val="0"/>
        <w:autoSpaceDN w:val="0"/>
        <w:adjustRightInd w:val="0"/>
        <w:spacing w:before="120" w:line="360" w:lineRule="auto"/>
        <w:ind w:right="96"/>
        <w:jc w:val="both"/>
        <w:rPr>
          <w:rFonts w:asciiTheme="minorHAnsi" w:hAnsiTheme="minorHAnsi" w:cstheme="minorHAnsi"/>
          <w:sz w:val="22"/>
          <w:szCs w:val="22"/>
        </w:rPr>
      </w:pPr>
      <w:r w:rsidRPr="001B0F2E">
        <w:rPr>
          <w:rFonts w:asciiTheme="minorHAnsi" w:hAnsiTheme="minorHAnsi" w:cstheme="minorHAnsi"/>
          <w:sz w:val="22"/>
          <w:szCs w:val="22"/>
        </w:rPr>
        <w:t>Uma vez que todos os apoios que são concedidos ao abrigo Regulamento do regime de apoio à execução das Estratégias de Desenvolvimento Local de Base Comunitária, do PO Mar 2020, assumem a forma de subvenção, então o montante do auxílio é o valor da subvenção não sendo necessário calcular o seu equivalente-subvenção bruto</w:t>
      </w:r>
      <w:r w:rsidRPr="001B0F2E">
        <w:rPr>
          <w:rFonts w:asciiTheme="minorHAnsi" w:hAnsiTheme="minorHAnsi" w:cstheme="minorHAnsi"/>
          <w:sz w:val="22"/>
          <w:szCs w:val="22"/>
          <w:vertAlign w:val="superscript"/>
        </w:rPr>
        <w:footnoteReference w:id="4"/>
      </w:r>
      <w:r w:rsidRPr="001B0F2E">
        <w:rPr>
          <w:rFonts w:asciiTheme="minorHAnsi" w:hAnsiTheme="minorHAnsi" w:cstheme="minorHAnsi"/>
          <w:sz w:val="22"/>
          <w:szCs w:val="22"/>
        </w:rPr>
        <w:t>.</w:t>
      </w:r>
    </w:p>
    <w:p w:rsidR="004C680D" w:rsidRPr="001B0F2E" w:rsidRDefault="00927B7A" w:rsidP="00927B7A">
      <w:pPr>
        <w:autoSpaceDE w:val="0"/>
        <w:autoSpaceDN w:val="0"/>
        <w:adjustRightInd w:val="0"/>
        <w:spacing w:before="120" w:line="360" w:lineRule="auto"/>
        <w:ind w:right="96"/>
        <w:jc w:val="both"/>
        <w:rPr>
          <w:rFonts w:asciiTheme="minorHAnsi" w:hAnsiTheme="minorHAnsi" w:cstheme="minorHAnsi"/>
          <w:sz w:val="22"/>
          <w:szCs w:val="22"/>
        </w:rPr>
      </w:pPr>
      <w:r w:rsidRPr="001B0F2E">
        <w:rPr>
          <w:rFonts w:asciiTheme="minorHAnsi" w:hAnsiTheme="minorHAnsi" w:cstheme="minorHAnsi"/>
          <w:sz w:val="22"/>
          <w:szCs w:val="22"/>
        </w:rPr>
        <w:t>Todos os valores utilizados devem ser montantes brutos, isto é, antes da dedução de impostos ou outros encargos</w:t>
      </w:r>
      <w:r w:rsidR="00183182" w:rsidRPr="001B0F2E">
        <w:rPr>
          <w:rFonts w:asciiTheme="minorHAnsi" w:hAnsiTheme="minorHAnsi" w:cstheme="minorHAnsi"/>
          <w:sz w:val="22"/>
          <w:szCs w:val="22"/>
        </w:rPr>
        <w:t>, o que é o caso no apuramento do valor que consideramos na decisão do apoio</w:t>
      </w:r>
      <w:r w:rsidRPr="001B0F2E">
        <w:rPr>
          <w:rFonts w:asciiTheme="minorHAnsi" w:hAnsiTheme="minorHAnsi" w:cstheme="minorHAnsi"/>
          <w:sz w:val="22"/>
          <w:szCs w:val="22"/>
        </w:rPr>
        <w:t xml:space="preserve">. </w:t>
      </w:r>
    </w:p>
    <w:p w:rsidR="004C680D" w:rsidRPr="001B0F2E" w:rsidRDefault="004C680D" w:rsidP="00927B7A">
      <w:pPr>
        <w:autoSpaceDE w:val="0"/>
        <w:autoSpaceDN w:val="0"/>
        <w:adjustRightInd w:val="0"/>
        <w:spacing w:before="120" w:line="360" w:lineRule="auto"/>
        <w:ind w:right="96"/>
        <w:jc w:val="both"/>
        <w:rPr>
          <w:rFonts w:asciiTheme="minorHAnsi" w:hAnsiTheme="minorHAnsi" w:cstheme="minorHAnsi"/>
          <w:sz w:val="22"/>
          <w:szCs w:val="22"/>
        </w:rPr>
      </w:pPr>
      <w:r w:rsidRPr="001B0F2E">
        <w:rPr>
          <w:rFonts w:asciiTheme="minorHAnsi" w:hAnsiTheme="minorHAnsi" w:cstheme="minorHAnsi"/>
          <w:sz w:val="22"/>
          <w:szCs w:val="22"/>
        </w:rPr>
        <w:t>Assim, o valor do auxílio a considera</w:t>
      </w:r>
      <w:r w:rsidR="00C243B0">
        <w:rPr>
          <w:rFonts w:asciiTheme="minorHAnsi" w:hAnsiTheme="minorHAnsi" w:cstheme="minorHAnsi"/>
          <w:sz w:val="22"/>
          <w:szCs w:val="22"/>
        </w:rPr>
        <w:t>, para este efeito,</w:t>
      </w:r>
      <w:r w:rsidRPr="001B0F2E">
        <w:rPr>
          <w:rFonts w:asciiTheme="minorHAnsi" w:hAnsiTheme="minorHAnsi" w:cstheme="minorHAnsi"/>
          <w:sz w:val="22"/>
          <w:szCs w:val="22"/>
        </w:rPr>
        <w:t xml:space="preserve"> é o valor do apoio público (FEAMP+OE) que é considerado na decisão sobre o pedido de financiamento.</w:t>
      </w:r>
    </w:p>
    <w:p w:rsidR="00927B7A" w:rsidRPr="001B0F2E" w:rsidRDefault="00927B7A" w:rsidP="00927B7A">
      <w:pPr>
        <w:autoSpaceDE w:val="0"/>
        <w:autoSpaceDN w:val="0"/>
        <w:adjustRightInd w:val="0"/>
        <w:spacing w:before="120" w:line="360" w:lineRule="auto"/>
        <w:ind w:right="96"/>
        <w:jc w:val="both"/>
        <w:rPr>
          <w:rFonts w:asciiTheme="minorHAnsi" w:hAnsiTheme="minorHAnsi" w:cstheme="minorHAnsi"/>
          <w:sz w:val="22"/>
          <w:szCs w:val="22"/>
        </w:rPr>
      </w:pPr>
    </w:p>
    <w:p w:rsidR="002C668E" w:rsidRPr="00890CCC" w:rsidRDefault="00890CCC" w:rsidP="00890CCC">
      <w:pPr>
        <w:pStyle w:val="PargrafodaLista"/>
        <w:autoSpaceDE w:val="0"/>
        <w:autoSpaceDN w:val="0"/>
        <w:adjustRightInd w:val="0"/>
        <w:spacing w:before="240" w:line="360" w:lineRule="auto"/>
        <w:ind w:left="0" w:right="96"/>
        <w:jc w:val="right"/>
        <w:rPr>
          <w:rFonts w:asciiTheme="minorHAnsi" w:hAnsiTheme="minorHAnsi" w:cstheme="minorHAnsi"/>
          <w:b/>
          <w:sz w:val="22"/>
          <w:szCs w:val="22"/>
        </w:rPr>
      </w:pPr>
      <w:r w:rsidRPr="00890CCC">
        <w:rPr>
          <w:rFonts w:asciiTheme="minorHAnsi" w:hAnsiTheme="minorHAnsi" w:cstheme="minorHAnsi"/>
          <w:b/>
          <w:sz w:val="22"/>
          <w:szCs w:val="22"/>
        </w:rPr>
        <w:t>Procedimentos</w:t>
      </w:r>
    </w:p>
    <w:p w:rsidR="004D54C4" w:rsidRPr="001B0F2E" w:rsidRDefault="004D54C4" w:rsidP="00117F1A">
      <w:pPr>
        <w:spacing w:line="360" w:lineRule="atLeast"/>
        <w:jc w:val="both"/>
        <w:rPr>
          <w:rFonts w:asciiTheme="minorHAnsi" w:hAnsiTheme="minorHAnsi" w:cstheme="minorHAnsi"/>
          <w:sz w:val="22"/>
          <w:szCs w:val="22"/>
        </w:rPr>
      </w:pPr>
    </w:p>
    <w:p w:rsidR="00890CCC" w:rsidRDefault="00890CCC" w:rsidP="00890CCC">
      <w:pPr>
        <w:pStyle w:val="PargrafodaLista"/>
        <w:numPr>
          <w:ilvl w:val="0"/>
          <w:numId w:val="25"/>
        </w:numPr>
        <w:spacing w:line="360" w:lineRule="atLeast"/>
        <w:jc w:val="both"/>
        <w:rPr>
          <w:rFonts w:asciiTheme="minorHAnsi" w:hAnsiTheme="minorHAnsi" w:cstheme="minorHAnsi"/>
          <w:b/>
          <w:bCs/>
          <w:sz w:val="22"/>
          <w:szCs w:val="22"/>
        </w:rPr>
      </w:pPr>
      <w:r w:rsidRPr="00890CCC">
        <w:rPr>
          <w:rFonts w:asciiTheme="minorHAnsi" w:hAnsiTheme="minorHAnsi" w:cstheme="minorHAnsi"/>
          <w:b/>
          <w:bCs/>
          <w:sz w:val="22"/>
          <w:szCs w:val="22"/>
        </w:rPr>
        <w:t>Recuperação do histórico</w:t>
      </w:r>
    </w:p>
    <w:p w:rsidR="00890CCC" w:rsidRDefault="00890CCC" w:rsidP="00890CCC">
      <w:pPr>
        <w:spacing w:line="360" w:lineRule="atLeast"/>
        <w:jc w:val="both"/>
        <w:rPr>
          <w:rFonts w:asciiTheme="minorHAnsi" w:hAnsiTheme="minorHAnsi" w:cstheme="minorHAnsi"/>
          <w:b/>
          <w:bCs/>
          <w:sz w:val="22"/>
          <w:szCs w:val="22"/>
        </w:rPr>
      </w:pPr>
    </w:p>
    <w:p w:rsidR="00890CCC" w:rsidRDefault="00890CCC" w:rsidP="00890CCC">
      <w:pPr>
        <w:spacing w:line="360" w:lineRule="atLeast"/>
        <w:jc w:val="both"/>
        <w:rPr>
          <w:rFonts w:asciiTheme="minorHAnsi" w:hAnsiTheme="minorHAnsi" w:cstheme="minorHAnsi"/>
          <w:sz w:val="22"/>
          <w:szCs w:val="22"/>
        </w:rPr>
      </w:pPr>
      <w:r w:rsidRPr="00890CCC">
        <w:rPr>
          <w:rFonts w:asciiTheme="minorHAnsi" w:hAnsiTheme="minorHAnsi" w:cstheme="minorHAnsi"/>
          <w:sz w:val="22"/>
          <w:szCs w:val="22"/>
        </w:rPr>
        <w:t>Com base na lista de operações aprovadas ao abrigo d</w:t>
      </w:r>
      <w:r w:rsidR="00D77FA5">
        <w:rPr>
          <w:rFonts w:asciiTheme="minorHAnsi" w:hAnsiTheme="minorHAnsi" w:cstheme="minorHAnsi"/>
          <w:sz w:val="22"/>
          <w:szCs w:val="22"/>
        </w:rPr>
        <w:t xml:space="preserve">a </w:t>
      </w:r>
      <w:r w:rsidR="00D77FA5" w:rsidRPr="001B0F2E">
        <w:rPr>
          <w:rFonts w:asciiTheme="minorHAnsi" w:hAnsiTheme="minorHAnsi" w:cstheme="minorHAnsi"/>
          <w:sz w:val="22"/>
          <w:szCs w:val="22"/>
        </w:rPr>
        <w:t>Portaria n.º 216/2016, de 5 de agosto, que cria o Regulamento do regime de apoio à execução das Estratégias de Desenvolvimento Local de Base Comunitária</w:t>
      </w:r>
      <w:r w:rsidR="00D77FA5">
        <w:rPr>
          <w:rFonts w:asciiTheme="minorHAnsi" w:hAnsiTheme="minorHAnsi" w:cstheme="minorHAnsi"/>
          <w:sz w:val="22"/>
          <w:szCs w:val="22"/>
        </w:rPr>
        <w:t xml:space="preserve">, com data de corte de </w:t>
      </w:r>
      <w:r w:rsidR="00BC2DC2">
        <w:rPr>
          <w:rFonts w:asciiTheme="minorHAnsi" w:hAnsiTheme="minorHAnsi" w:cstheme="minorHAnsi"/>
          <w:sz w:val="22"/>
          <w:szCs w:val="22"/>
        </w:rPr>
        <w:t>31/08/2019</w:t>
      </w:r>
      <w:bookmarkStart w:id="0" w:name="_GoBack"/>
      <w:bookmarkEnd w:id="0"/>
      <w:r w:rsidR="00D77FA5">
        <w:rPr>
          <w:rFonts w:asciiTheme="minorHAnsi" w:hAnsiTheme="minorHAnsi" w:cstheme="minorHAnsi"/>
          <w:sz w:val="22"/>
          <w:szCs w:val="22"/>
        </w:rPr>
        <w:t>, foram identificadas todas as operações de empresas que não se enquadram no sector das pescas e da aquicultura.</w:t>
      </w:r>
    </w:p>
    <w:p w:rsidR="00D77FA5" w:rsidRDefault="00D77FA5" w:rsidP="00890CCC">
      <w:pPr>
        <w:spacing w:line="360" w:lineRule="atLeast"/>
        <w:jc w:val="both"/>
        <w:rPr>
          <w:rFonts w:asciiTheme="minorHAnsi" w:hAnsiTheme="minorHAnsi" w:cstheme="minorHAnsi"/>
          <w:sz w:val="22"/>
          <w:szCs w:val="22"/>
        </w:rPr>
      </w:pPr>
    </w:p>
    <w:p w:rsidR="00D77FA5" w:rsidRDefault="00D77FA5" w:rsidP="00890CCC">
      <w:pPr>
        <w:spacing w:line="360" w:lineRule="atLeast"/>
        <w:jc w:val="both"/>
        <w:rPr>
          <w:rFonts w:asciiTheme="minorHAnsi" w:hAnsiTheme="minorHAnsi" w:cstheme="minorHAnsi"/>
          <w:sz w:val="22"/>
          <w:szCs w:val="22"/>
        </w:rPr>
      </w:pPr>
      <w:r>
        <w:rPr>
          <w:rFonts w:asciiTheme="minorHAnsi" w:hAnsiTheme="minorHAnsi" w:cstheme="minorHAnsi"/>
          <w:sz w:val="22"/>
          <w:szCs w:val="22"/>
        </w:rPr>
        <w:t>Importa que cada GAL:</w:t>
      </w:r>
    </w:p>
    <w:p w:rsidR="00D77FA5" w:rsidRDefault="00D77FA5" w:rsidP="00D77FA5">
      <w:pPr>
        <w:pStyle w:val="PargrafodaLista"/>
        <w:numPr>
          <w:ilvl w:val="0"/>
          <w:numId w:val="26"/>
        </w:numPr>
        <w:spacing w:line="360" w:lineRule="atLeast"/>
        <w:jc w:val="both"/>
        <w:rPr>
          <w:rFonts w:asciiTheme="minorHAnsi" w:hAnsiTheme="minorHAnsi" w:cstheme="minorHAnsi"/>
          <w:sz w:val="22"/>
          <w:szCs w:val="22"/>
        </w:rPr>
      </w:pPr>
      <w:r>
        <w:rPr>
          <w:rFonts w:asciiTheme="minorHAnsi" w:hAnsiTheme="minorHAnsi" w:cstheme="minorHAnsi"/>
          <w:sz w:val="22"/>
          <w:szCs w:val="22"/>
        </w:rPr>
        <w:t xml:space="preserve">Confirme </w:t>
      </w:r>
      <w:r w:rsidR="003243A6">
        <w:rPr>
          <w:rFonts w:asciiTheme="minorHAnsi" w:hAnsiTheme="minorHAnsi" w:cstheme="minorHAnsi"/>
          <w:sz w:val="22"/>
          <w:szCs w:val="22"/>
        </w:rPr>
        <w:t xml:space="preserve">junto da AG </w:t>
      </w:r>
      <w:r>
        <w:rPr>
          <w:rFonts w:asciiTheme="minorHAnsi" w:hAnsiTheme="minorHAnsi" w:cstheme="minorHAnsi"/>
          <w:sz w:val="22"/>
          <w:szCs w:val="22"/>
        </w:rPr>
        <w:t>a sua completude;</w:t>
      </w:r>
    </w:p>
    <w:p w:rsidR="003243A6" w:rsidRDefault="00D77FA5" w:rsidP="003243A6">
      <w:pPr>
        <w:pStyle w:val="PargrafodaLista"/>
        <w:numPr>
          <w:ilvl w:val="0"/>
          <w:numId w:val="26"/>
        </w:numPr>
        <w:spacing w:line="360" w:lineRule="atLeast"/>
        <w:jc w:val="both"/>
        <w:rPr>
          <w:rFonts w:asciiTheme="minorHAnsi" w:hAnsiTheme="minorHAnsi" w:cstheme="minorHAnsi"/>
          <w:sz w:val="22"/>
          <w:szCs w:val="22"/>
        </w:rPr>
      </w:pPr>
      <w:r>
        <w:rPr>
          <w:rFonts w:asciiTheme="minorHAnsi" w:hAnsiTheme="minorHAnsi" w:cstheme="minorHAnsi"/>
          <w:sz w:val="22"/>
          <w:szCs w:val="22"/>
        </w:rPr>
        <w:t>R</w:t>
      </w:r>
      <w:r w:rsidRPr="00D77FA5">
        <w:rPr>
          <w:rFonts w:asciiTheme="minorHAnsi" w:hAnsiTheme="minorHAnsi" w:cstheme="minorHAnsi"/>
          <w:sz w:val="22"/>
          <w:szCs w:val="22"/>
        </w:rPr>
        <w:t>ecolh</w:t>
      </w:r>
      <w:r w:rsidR="003243A6">
        <w:rPr>
          <w:rFonts w:asciiTheme="minorHAnsi" w:hAnsiTheme="minorHAnsi" w:cstheme="minorHAnsi"/>
          <w:sz w:val="22"/>
          <w:szCs w:val="22"/>
        </w:rPr>
        <w:t>e junto</w:t>
      </w:r>
      <w:r w:rsidRPr="00D77FA5">
        <w:rPr>
          <w:rFonts w:asciiTheme="minorHAnsi" w:hAnsiTheme="minorHAnsi" w:cstheme="minorHAnsi"/>
          <w:sz w:val="22"/>
          <w:szCs w:val="22"/>
        </w:rPr>
        <w:t xml:space="preserve"> de todas as empresas </w:t>
      </w:r>
      <w:r>
        <w:rPr>
          <w:rFonts w:asciiTheme="minorHAnsi" w:hAnsiTheme="minorHAnsi" w:cstheme="minorHAnsi"/>
          <w:sz w:val="22"/>
          <w:szCs w:val="22"/>
        </w:rPr>
        <w:t xml:space="preserve">indicadas </w:t>
      </w:r>
      <w:r w:rsidRPr="00D77FA5">
        <w:rPr>
          <w:rFonts w:asciiTheme="minorHAnsi" w:hAnsiTheme="minorHAnsi" w:cstheme="minorHAnsi"/>
          <w:sz w:val="22"/>
          <w:szCs w:val="22"/>
        </w:rPr>
        <w:t>a respetiva declaração de empresa única ou de empresa associada</w:t>
      </w:r>
      <w:r w:rsidR="003243A6">
        <w:rPr>
          <w:rFonts w:asciiTheme="minorHAnsi" w:hAnsiTheme="minorHAnsi" w:cstheme="minorHAnsi"/>
          <w:sz w:val="22"/>
          <w:szCs w:val="22"/>
        </w:rPr>
        <w:t xml:space="preserve"> e envia a informação à AG</w:t>
      </w:r>
      <w:r w:rsidR="00D0326C">
        <w:rPr>
          <w:rFonts w:asciiTheme="minorHAnsi" w:hAnsiTheme="minorHAnsi" w:cstheme="minorHAnsi"/>
          <w:sz w:val="22"/>
          <w:szCs w:val="22"/>
        </w:rPr>
        <w:t>;</w:t>
      </w:r>
    </w:p>
    <w:p w:rsidR="003243A6" w:rsidRPr="003243A6" w:rsidRDefault="003243A6" w:rsidP="003243A6">
      <w:pPr>
        <w:pStyle w:val="PargrafodaLista"/>
        <w:numPr>
          <w:ilvl w:val="0"/>
          <w:numId w:val="26"/>
        </w:numPr>
        <w:spacing w:line="360" w:lineRule="atLeast"/>
        <w:jc w:val="both"/>
        <w:rPr>
          <w:rFonts w:asciiTheme="minorHAnsi" w:hAnsiTheme="minorHAnsi" w:cstheme="minorHAnsi"/>
          <w:sz w:val="22"/>
          <w:szCs w:val="22"/>
        </w:rPr>
      </w:pPr>
      <w:r w:rsidRPr="003243A6">
        <w:rPr>
          <w:rFonts w:asciiTheme="minorHAnsi" w:hAnsiTheme="minorHAnsi" w:cstheme="minorHAnsi"/>
          <w:sz w:val="22"/>
          <w:szCs w:val="22"/>
        </w:rPr>
        <w:t xml:space="preserve">Após ter sido recebida informação descrita no ponto 3 seguinte, o GAL deve guardar esta informação no </w:t>
      </w:r>
      <w:proofErr w:type="gramStart"/>
      <w:r w:rsidRPr="003243A6">
        <w:rPr>
          <w:rFonts w:asciiTheme="minorHAnsi" w:hAnsiTheme="minorHAnsi" w:cstheme="minorHAnsi"/>
          <w:sz w:val="22"/>
          <w:szCs w:val="22"/>
        </w:rPr>
        <w:t>dossier</w:t>
      </w:r>
      <w:proofErr w:type="gramEnd"/>
      <w:r w:rsidRPr="003243A6">
        <w:rPr>
          <w:rFonts w:asciiTheme="minorHAnsi" w:hAnsiTheme="minorHAnsi" w:cstheme="minorHAnsi"/>
          <w:sz w:val="22"/>
          <w:szCs w:val="22"/>
        </w:rPr>
        <w:t xml:space="preserve"> da operação e enviar notificação ao beneficiário informando que o valor do apoio foi concedido ao abrigo do regime de minimis.</w:t>
      </w:r>
    </w:p>
    <w:p w:rsidR="003243A6" w:rsidRPr="003243A6" w:rsidRDefault="003243A6" w:rsidP="003243A6">
      <w:pPr>
        <w:spacing w:line="360" w:lineRule="atLeast"/>
        <w:ind w:left="360"/>
        <w:jc w:val="both"/>
        <w:rPr>
          <w:rFonts w:asciiTheme="minorHAnsi" w:hAnsiTheme="minorHAnsi" w:cstheme="minorHAnsi"/>
          <w:sz w:val="22"/>
          <w:szCs w:val="22"/>
        </w:rPr>
      </w:pPr>
    </w:p>
    <w:p w:rsidR="00D77FA5" w:rsidRDefault="00D77FA5" w:rsidP="00890CCC">
      <w:pPr>
        <w:spacing w:line="360" w:lineRule="atLeast"/>
        <w:jc w:val="both"/>
        <w:rPr>
          <w:rFonts w:asciiTheme="minorHAnsi" w:hAnsiTheme="minorHAnsi" w:cstheme="minorHAnsi"/>
          <w:sz w:val="22"/>
          <w:szCs w:val="22"/>
        </w:rPr>
      </w:pPr>
    </w:p>
    <w:p w:rsidR="00D77FA5" w:rsidRDefault="00D77FA5" w:rsidP="00890CCC">
      <w:pPr>
        <w:spacing w:line="360" w:lineRule="atLeast"/>
        <w:jc w:val="both"/>
        <w:rPr>
          <w:rFonts w:asciiTheme="minorHAnsi" w:hAnsiTheme="minorHAnsi" w:cstheme="minorHAnsi"/>
          <w:sz w:val="22"/>
          <w:szCs w:val="22"/>
        </w:rPr>
      </w:pPr>
      <w:r>
        <w:rPr>
          <w:rFonts w:asciiTheme="minorHAnsi" w:hAnsiTheme="minorHAnsi" w:cstheme="minorHAnsi"/>
          <w:sz w:val="22"/>
          <w:szCs w:val="22"/>
        </w:rPr>
        <w:t>A Autoridade de Gestão do PO Mar 2020:</w:t>
      </w:r>
    </w:p>
    <w:p w:rsidR="00D77FA5" w:rsidRPr="00D77FA5" w:rsidRDefault="003243A6" w:rsidP="00D77FA5">
      <w:pPr>
        <w:pStyle w:val="PargrafodaLista"/>
        <w:numPr>
          <w:ilvl w:val="0"/>
          <w:numId w:val="27"/>
        </w:numPr>
        <w:spacing w:line="360" w:lineRule="atLeast"/>
        <w:jc w:val="both"/>
        <w:rPr>
          <w:rFonts w:asciiTheme="minorHAnsi" w:hAnsiTheme="minorHAnsi" w:cstheme="minorHAnsi"/>
          <w:b/>
          <w:bCs/>
          <w:sz w:val="22"/>
          <w:szCs w:val="22"/>
        </w:rPr>
      </w:pPr>
      <w:r>
        <w:rPr>
          <w:rFonts w:asciiTheme="minorHAnsi" w:hAnsiTheme="minorHAnsi" w:cstheme="minorHAnsi"/>
          <w:sz w:val="22"/>
          <w:szCs w:val="22"/>
        </w:rPr>
        <w:t>S</w:t>
      </w:r>
      <w:r w:rsidR="00D77FA5" w:rsidRPr="00D77FA5">
        <w:rPr>
          <w:rFonts w:asciiTheme="minorHAnsi" w:hAnsiTheme="minorHAnsi" w:cstheme="minorHAnsi"/>
          <w:sz w:val="22"/>
          <w:szCs w:val="22"/>
        </w:rPr>
        <w:t xml:space="preserve">olicita à ADC a criação da medida </w:t>
      </w:r>
      <w:r w:rsidR="00D77FA5" w:rsidRPr="00D77FA5">
        <w:rPr>
          <w:rFonts w:asciiTheme="minorHAnsi" w:hAnsiTheme="minorHAnsi" w:cstheme="minorHAnsi"/>
          <w:b/>
          <w:bCs/>
          <w:sz w:val="22"/>
          <w:szCs w:val="22"/>
        </w:rPr>
        <w:t>regime de apoio à execução das Estratégias de Desenvolvimento Local de Base Comunitária - «EDL – GAL Pesca»</w:t>
      </w:r>
      <w:r w:rsidR="00C0730F">
        <w:rPr>
          <w:rFonts w:asciiTheme="minorHAnsi" w:hAnsiTheme="minorHAnsi" w:cstheme="minorHAnsi"/>
          <w:b/>
          <w:bCs/>
          <w:sz w:val="22"/>
          <w:szCs w:val="22"/>
        </w:rPr>
        <w:t xml:space="preserve"> </w:t>
      </w:r>
      <w:r w:rsidR="00C0730F" w:rsidRPr="00C0730F">
        <w:rPr>
          <w:rFonts w:asciiTheme="minorHAnsi" w:hAnsiTheme="minorHAnsi" w:cstheme="minorHAnsi"/>
          <w:sz w:val="22"/>
          <w:szCs w:val="22"/>
        </w:rPr>
        <w:t>e o registo de utilizadores desta AG</w:t>
      </w:r>
      <w:r w:rsidR="00D77FA5" w:rsidRPr="00D77FA5">
        <w:rPr>
          <w:rFonts w:asciiTheme="minorHAnsi" w:hAnsiTheme="minorHAnsi" w:cstheme="minorHAnsi"/>
          <w:b/>
          <w:bCs/>
          <w:sz w:val="22"/>
          <w:szCs w:val="22"/>
        </w:rPr>
        <w:t>;</w:t>
      </w:r>
    </w:p>
    <w:p w:rsidR="00D77FA5" w:rsidRDefault="00D77FA5" w:rsidP="00D77FA5">
      <w:pPr>
        <w:pStyle w:val="PargrafodaLista"/>
        <w:numPr>
          <w:ilvl w:val="0"/>
          <w:numId w:val="27"/>
        </w:numPr>
        <w:spacing w:line="360" w:lineRule="atLeast"/>
        <w:jc w:val="both"/>
        <w:rPr>
          <w:rFonts w:asciiTheme="minorHAnsi" w:hAnsiTheme="minorHAnsi" w:cstheme="minorHAnsi"/>
          <w:sz w:val="22"/>
          <w:szCs w:val="22"/>
        </w:rPr>
      </w:pPr>
      <w:r>
        <w:rPr>
          <w:rFonts w:asciiTheme="minorHAnsi" w:hAnsiTheme="minorHAnsi" w:cstheme="minorHAnsi"/>
          <w:sz w:val="22"/>
          <w:szCs w:val="22"/>
        </w:rPr>
        <w:t>Procede à comunicação à ADC da lista de todos os apoios concedidos até à data;</w:t>
      </w:r>
    </w:p>
    <w:p w:rsidR="00D77FA5" w:rsidRPr="003243A6" w:rsidRDefault="00D77FA5" w:rsidP="004A4045">
      <w:pPr>
        <w:pStyle w:val="PargrafodaLista"/>
        <w:numPr>
          <w:ilvl w:val="0"/>
          <w:numId w:val="27"/>
        </w:numPr>
        <w:spacing w:line="360" w:lineRule="atLeast"/>
        <w:jc w:val="both"/>
        <w:rPr>
          <w:rFonts w:asciiTheme="minorHAnsi" w:hAnsiTheme="minorHAnsi" w:cstheme="minorHAnsi"/>
          <w:sz w:val="22"/>
          <w:szCs w:val="22"/>
        </w:rPr>
      </w:pPr>
      <w:r w:rsidRPr="003243A6">
        <w:rPr>
          <w:rFonts w:asciiTheme="minorHAnsi" w:hAnsiTheme="minorHAnsi" w:cstheme="minorHAnsi"/>
          <w:sz w:val="22"/>
          <w:szCs w:val="22"/>
        </w:rPr>
        <w:t>Após resposta da ADC o comprovativo da observância do limite de 200 000 euros é enviado a cada GAL para efeito de inserção no processo de candidatura</w:t>
      </w:r>
      <w:r w:rsidR="003243A6">
        <w:rPr>
          <w:rFonts w:asciiTheme="minorHAnsi" w:hAnsiTheme="minorHAnsi" w:cstheme="minorHAnsi"/>
          <w:sz w:val="22"/>
          <w:szCs w:val="22"/>
        </w:rPr>
        <w:t>.</w:t>
      </w:r>
    </w:p>
    <w:p w:rsidR="00D77FA5" w:rsidRDefault="00D77FA5" w:rsidP="00D77FA5">
      <w:pPr>
        <w:spacing w:line="360" w:lineRule="atLeast"/>
        <w:jc w:val="both"/>
        <w:rPr>
          <w:rFonts w:asciiTheme="minorHAnsi" w:hAnsiTheme="minorHAnsi" w:cstheme="minorHAnsi"/>
          <w:sz w:val="22"/>
          <w:szCs w:val="22"/>
        </w:rPr>
      </w:pPr>
    </w:p>
    <w:p w:rsidR="00D77FA5" w:rsidRDefault="00D77FA5" w:rsidP="00D77FA5">
      <w:pPr>
        <w:pStyle w:val="PargrafodaLista"/>
        <w:numPr>
          <w:ilvl w:val="0"/>
          <w:numId w:val="25"/>
        </w:numPr>
        <w:spacing w:line="360" w:lineRule="atLeast"/>
        <w:jc w:val="both"/>
        <w:rPr>
          <w:rFonts w:asciiTheme="minorHAnsi" w:hAnsiTheme="minorHAnsi" w:cstheme="minorHAnsi"/>
          <w:b/>
          <w:bCs/>
          <w:sz w:val="22"/>
          <w:szCs w:val="22"/>
        </w:rPr>
      </w:pPr>
      <w:r>
        <w:rPr>
          <w:rFonts w:asciiTheme="minorHAnsi" w:hAnsiTheme="minorHAnsi" w:cstheme="minorHAnsi"/>
          <w:b/>
          <w:bCs/>
          <w:sz w:val="22"/>
          <w:szCs w:val="22"/>
        </w:rPr>
        <w:t>Para operações ainda não decididas</w:t>
      </w:r>
    </w:p>
    <w:p w:rsidR="00D77FA5" w:rsidRDefault="00D77FA5" w:rsidP="00D77FA5">
      <w:pPr>
        <w:spacing w:line="360" w:lineRule="atLeast"/>
        <w:jc w:val="both"/>
        <w:rPr>
          <w:rFonts w:asciiTheme="minorHAnsi" w:hAnsiTheme="minorHAnsi" w:cstheme="minorHAnsi"/>
          <w:b/>
          <w:bCs/>
          <w:sz w:val="22"/>
          <w:szCs w:val="22"/>
        </w:rPr>
      </w:pPr>
    </w:p>
    <w:p w:rsidR="00D77FA5" w:rsidRDefault="00C2137A" w:rsidP="00C2137A">
      <w:pPr>
        <w:pStyle w:val="PargrafodaLista"/>
        <w:numPr>
          <w:ilvl w:val="0"/>
          <w:numId w:val="28"/>
        </w:numPr>
        <w:spacing w:line="360" w:lineRule="atLeast"/>
        <w:jc w:val="both"/>
        <w:rPr>
          <w:rFonts w:asciiTheme="minorHAnsi" w:hAnsiTheme="minorHAnsi" w:cstheme="minorHAnsi"/>
          <w:sz w:val="22"/>
          <w:szCs w:val="22"/>
        </w:rPr>
      </w:pPr>
      <w:r w:rsidRPr="00C2137A">
        <w:rPr>
          <w:rFonts w:asciiTheme="minorHAnsi" w:hAnsiTheme="minorHAnsi" w:cstheme="minorHAnsi"/>
          <w:sz w:val="22"/>
          <w:szCs w:val="22"/>
        </w:rPr>
        <w:t>Uma vez que a declaração não integra o formulário de apresentação de candidaturas, sempre que esteja em causa uma operação de uma empresa cuja CAE não se enquadra no sector da pesca e da aquicultura, o GAL no processo de análise, solicita o preenchimento e entrega da declaração “Declaração de empresa autónoma” ou “Declaração de empresa única”.</w:t>
      </w:r>
    </w:p>
    <w:p w:rsidR="00C2137A" w:rsidRDefault="00C2137A" w:rsidP="00C2137A">
      <w:pPr>
        <w:pStyle w:val="PargrafodaLista"/>
        <w:spacing w:line="360" w:lineRule="atLeast"/>
        <w:ind w:left="720"/>
        <w:jc w:val="both"/>
        <w:rPr>
          <w:rFonts w:asciiTheme="minorHAnsi" w:hAnsiTheme="minorHAnsi" w:cstheme="minorHAnsi"/>
          <w:sz w:val="22"/>
          <w:szCs w:val="22"/>
        </w:rPr>
      </w:pPr>
    </w:p>
    <w:p w:rsidR="00C2137A" w:rsidRDefault="00C2137A" w:rsidP="00C2137A">
      <w:pPr>
        <w:pStyle w:val="PargrafodaLista"/>
        <w:numPr>
          <w:ilvl w:val="0"/>
          <w:numId w:val="28"/>
        </w:numPr>
        <w:spacing w:line="360" w:lineRule="atLeast"/>
        <w:jc w:val="both"/>
        <w:rPr>
          <w:rFonts w:asciiTheme="minorHAnsi" w:hAnsiTheme="minorHAnsi" w:cstheme="minorHAnsi"/>
          <w:sz w:val="22"/>
          <w:szCs w:val="22"/>
        </w:rPr>
      </w:pPr>
      <w:r w:rsidRPr="00C2137A">
        <w:rPr>
          <w:rFonts w:asciiTheme="minorHAnsi" w:hAnsiTheme="minorHAnsi" w:cstheme="minorHAnsi"/>
          <w:sz w:val="22"/>
          <w:szCs w:val="22"/>
        </w:rPr>
        <w:t xml:space="preserve">O valor </w:t>
      </w:r>
      <w:r>
        <w:rPr>
          <w:rFonts w:asciiTheme="minorHAnsi" w:hAnsiTheme="minorHAnsi" w:cstheme="minorHAnsi"/>
          <w:sz w:val="22"/>
          <w:szCs w:val="22"/>
        </w:rPr>
        <w:t>do apoio</w:t>
      </w:r>
      <w:r w:rsidRPr="00C2137A">
        <w:rPr>
          <w:rFonts w:asciiTheme="minorHAnsi" w:hAnsiTheme="minorHAnsi" w:cstheme="minorHAnsi"/>
          <w:sz w:val="22"/>
          <w:szCs w:val="22"/>
        </w:rPr>
        <w:t xml:space="preserve">, juntamente com a informação de que se trata de uma empresa autónoma ou empresa única deve ser transmitido por </w:t>
      </w:r>
      <w:proofErr w:type="gramStart"/>
      <w:r w:rsidRPr="00C2137A">
        <w:rPr>
          <w:rFonts w:asciiTheme="minorHAnsi" w:hAnsiTheme="minorHAnsi" w:cstheme="minorHAnsi"/>
          <w:sz w:val="22"/>
          <w:szCs w:val="22"/>
        </w:rPr>
        <w:t>mail</w:t>
      </w:r>
      <w:proofErr w:type="gramEnd"/>
      <w:r w:rsidRPr="00C2137A">
        <w:rPr>
          <w:rFonts w:asciiTheme="minorHAnsi" w:hAnsiTheme="minorHAnsi" w:cstheme="minorHAnsi"/>
          <w:sz w:val="22"/>
          <w:szCs w:val="22"/>
        </w:rPr>
        <w:t xml:space="preserve"> pel</w:t>
      </w:r>
      <w:r>
        <w:rPr>
          <w:rFonts w:asciiTheme="minorHAnsi" w:hAnsiTheme="minorHAnsi" w:cstheme="minorHAnsi"/>
          <w:sz w:val="22"/>
          <w:szCs w:val="22"/>
        </w:rPr>
        <w:t>o GAL</w:t>
      </w:r>
      <w:r w:rsidRPr="00C2137A">
        <w:rPr>
          <w:rFonts w:asciiTheme="minorHAnsi" w:hAnsiTheme="minorHAnsi" w:cstheme="minorHAnsi"/>
          <w:sz w:val="22"/>
          <w:szCs w:val="22"/>
        </w:rPr>
        <w:t xml:space="preserve"> à </w:t>
      </w:r>
      <w:r>
        <w:rPr>
          <w:rFonts w:asciiTheme="minorHAnsi" w:hAnsiTheme="minorHAnsi" w:cstheme="minorHAnsi"/>
          <w:sz w:val="22"/>
          <w:szCs w:val="22"/>
        </w:rPr>
        <w:t xml:space="preserve">AG </w:t>
      </w:r>
      <w:r w:rsidRPr="00C2137A">
        <w:rPr>
          <w:rFonts w:asciiTheme="minorHAnsi" w:hAnsiTheme="minorHAnsi" w:cstheme="minorHAnsi"/>
          <w:sz w:val="22"/>
          <w:szCs w:val="22"/>
        </w:rPr>
        <w:t xml:space="preserve">do </w:t>
      </w:r>
      <w:r>
        <w:rPr>
          <w:rFonts w:asciiTheme="minorHAnsi" w:hAnsiTheme="minorHAnsi" w:cstheme="minorHAnsi"/>
          <w:sz w:val="22"/>
          <w:szCs w:val="22"/>
        </w:rPr>
        <w:t>PO Mar</w:t>
      </w:r>
      <w:r w:rsidRPr="00C2137A">
        <w:rPr>
          <w:rFonts w:asciiTheme="minorHAnsi" w:hAnsiTheme="minorHAnsi" w:cstheme="minorHAnsi"/>
          <w:sz w:val="22"/>
          <w:szCs w:val="22"/>
        </w:rPr>
        <w:t xml:space="preserve"> 2020</w:t>
      </w:r>
      <w:r>
        <w:rPr>
          <w:rFonts w:asciiTheme="minorHAnsi" w:hAnsiTheme="minorHAnsi" w:cstheme="minorHAnsi"/>
          <w:sz w:val="22"/>
          <w:szCs w:val="22"/>
        </w:rPr>
        <w:t>, usando para o efeito o</w:t>
      </w:r>
      <w:r w:rsidRPr="00C2137A">
        <w:rPr>
          <w:rFonts w:asciiTheme="minorHAnsi" w:hAnsiTheme="minorHAnsi" w:cstheme="minorHAnsi"/>
          <w:sz w:val="22"/>
          <w:szCs w:val="22"/>
        </w:rPr>
        <w:t xml:space="preserve"> modelo </w:t>
      </w:r>
      <w:r>
        <w:rPr>
          <w:rFonts w:asciiTheme="minorHAnsi" w:hAnsiTheme="minorHAnsi" w:cstheme="minorHAnsi"/>
          <w:sz w:val="22"/>
          <w:szCs w:val="22"/>
        </w:rPr>
        <w:t xml:space="preserve">que se encontra em </w:t>
      </w:r>
      <w:r w:rsidRPr="00C2137A">
        <w:rPr>
          <w:rFonts w:asciiTheme="minorHAnsi" w:hAnsiTheme="minorHAnsi" w:cstheme="minorHAnsi"/>
          <w:sz w:val="22"/>
          <w:szCs w:val="22"/>
        </w:rPr>
        <w:t>Anexo 2</w:t>
      </w:r>
      <w:r>
        <w:rPr>
          <w:rFonts w:asciiTheme="minorHAnsi" w:hAnsiTheme="minorHAnsi" w:cstheme="minorHAnsi"/>
          <w:sz w:val="22"/>
          <w:szCs w:val="22"/>
        </w:rPr>
        <w:t>;</w:t>
      </w:r>
    </w:p>
    <w:p w:rsidR="00C87A12" w:rsidRPr="00C87A12" w:rsidRDefault="00C87A12" w:rsidP="00C87A12">
      <w:pPr>
        <w:pStyle w:val="PargrafodaLista"/>
        <w:rPr>
          <w:rFonts w:asciiTheme="minorHAnsi" w:hAnsiTheme="minorHAnsi" w:cstheme="minorHAnsi"/>
          <w:sz w:val="22"/>
          <w:szCs w:val="22"/>
        </w:rPr>
      </w:pPr>
    </w:p>
    <w:p w:rsidR="00C87A12" w:rsidRDefault="00C87A12" w:rsidP="00C2137A">
      <w:pPr>
        <w:pStyle w:val="PargrafodaLista"/>
        <w:numPr>
          <w:ilvl w:val="0"/>
          <w:numId w:val="28"/>
        </w:numPr>
        <w:spacing w:line="360" w:lineRule="atLeast"/>
        <w:jc w:val="both"/>
        <w:rPr>
          <w:rFonts w:asciiTheme="minorHAnsi" w:hAnsiTheme="minorHAnsi" w:cstheme="minorHAnsi"/>
          <w:sz w:val="22"/>
          <w:szCs w:val="22"/>
        </w:rPr>
      </w:pPr>
      <w:r>
        <w:rPr>
          <w:rFonts w:asciiTheme="minorHAnsi" w:hAnsiTheme="minorHAnsi" w:cstheme="minorHAnsi"/>
          <w:sz w:val="22"/>
          <w:szCs w:val="22"/>
        </w:rPr>
        <w:t>O momento em que tal comunicação deve ser feita à AG deve ser tão próximo quanto possível do momento da decisão, porquanto o que é relevante garantir é que no momento da concessão do apoio o limite não é excedido. Contudo, deve esta comunicação e confirmação anteceder o momento dessa decisão do GAL, de modo a que nessa decisão possa já ser consideradas eventuais limitações que decorram da ultrapassagem do limite de acumulação.</w:t>
      </w:r>
    </w:p>
    <w:p w:rsidR="00C2137A" w:rsidRPr="00C2137A" w:rsidRDefault="00C2137A" w:rsidP="00C2137A">
      <w:pPr>
        <w:pStyle w:val="PargrafodaLista"/>
        <w:rPr>
          <w:rFonts w:asciiTheme="minorHAnsi" w:hAnsiTheme="minorHAnsi" w:cstheme="minorHAnsi"/>
          <w:sz w:val="22"/>
          <w:szCs w:val="22"/>
        </w:rPr>
      </w:pPr>
    </w:p>
    <w:p w:rsidR="00C2137A" w:rsidRDefault="00C2137A" w:rsidP="00C2137A">
      <w:pPr>
        <w:pStyle w:val="PargrafodaLista"/>
        <w:numPr>
          <w:ilvl w:val="0"/>
          <w:numId w:val="28"/>
        </w:numPr>
        <w:spacing w:line="360" w:lineRule="atLeast"/>
        <w:jc w:val="both"/>
        <w:rPr>
          <w:rFonts w:asciiTheme="minorHAnsi" w:hAnsiTheme="minorHAnsi" w:cstheme="minorHAnsi"/>
          <w:sz w:val="22"/>
          <w:szCs w:val="22"/>
        </w:rPr>
      </w:pPr>
      <w:r w:rsidRPr="00C2137A">
        <w:rPr>
          <w:rFonts w:asciiTheme="minorHAnsi" w:hAnsiTheme="minorHAnsi" w:cstheme="minorHAnsi"/>
          <w:sz w:val="22"/>
          <w:szCs w:val="22"/>
        </w:rPr>
        <w:t xml:space="preserve"> </w:t>
      </w:r>
      <w:r w:rsidR="00C87A12">
        <w:rPr>
          <w:rFonts w:asciiTheme="minorHAnsi" w:hAnsiTheme="minorHAnsi" w:cstheme="minorHAnsi"/>
          <w:sz w:val="22"/>
          <w:szCs w:val="22"/>
        </w:rPr>
        <w:t xml:space="preserve">Logo que a </w:t>
      </w:r>
      <w:r>
        <w:rPr>
          <w:rFonts w:asciiTheme="minorHAnsi" w:hAnsiTheme="minorHAnsi" w:cstheme="minorHAnsi"/>
          <w:sz w:val="22"/>
          <w:szCs w:val="22"/>
        </w:rPr>
        <w:t xml:space="preserve">AG </w:t>
      </w:r>
      <w:r w:rsidRPr="00C2137A">
        <w:rPr>
          <w:rFonts w:asciiTheme="minorHAnsi" w:hAnsiTheme="minorHAnsi" w:cstheme="minorHAnsi"/>
          <w:sz w:val="22"/>
          <w:szCs w:val="22"/>
        </w:rPr>
        <w:t xml:space="preserve">do </w:t>
      </w:r>
      <w:r>
        <w:rPr>
          <w:rFonts w:asciiTheme="minorHAnsi" w:hAnsiTheme="minorHAnsi" w:cstheme="minorHAnsi"/>
          <w:sz w:val="22"/>
          <w:szCs w:val="22"/>
        </w:rPr>
        <w:t>PO Mar</w:t>
      </w:r>
      <w:r w:rsidRPr="00C2137A">
        <w:rPr>
          <w:rFonts w:asciiTheme="minorHAnsi" w:hAnsiTheme="minorHAnsi" w:cstheme="minorHAnsi"/>
          <w:sz w:val="22"/>
          <w:szCs w:val="22"/>
        </w:rPr>
        <w:t xml:space="preserve"> 2020</w:t>
      </w:r>
      <w:r>
        <w:rPr>
          <w:rFonts w:asciiTheme="minorHAnsi" w:hAnsiTheme="minorHAnsi" w:cstheme="minorHAnsi"/>
          <w:sz w:val="22"/>
          <w:szCs w:val="22"/>
        </w:rPr>
        <w:t xml:space="preserve"> </w:t>
      </w:r>
      <w:r w:rsidR="00C87A12">
        <w:rPr>
          <w:rFonts w:asciiTheme="minorHAnsi" w:hAnsiTheme="minorHAnsi" w:cstheme="minorHAnsi"/>
          <w:sz w:val="22"/>
          <w:szCs w:val="22"/>
        </w:rPr>
        <w:t xml:space="preserve">receba a comunicação, </w:t>
      </w:r>
      <w:r w:rsidRPr="00C2137A">
        <w:rPr>
          <w:rFonts w:asciiTheme="minorHAnsi" w:hAnsiTheme="minorHAnsi" w:cstheme="minorHAnsi"/>
          <w:sz w:val="22"/>
          <w:szCs w:val="22"/>
        </w:rPr>
        <w:t>proced</w:t>
      </w:r>
      <w:r w:rsidR="00C87A12">
        <w:rPr>
          <w:rFonts w:asciiTheme="minorHAnsi" w:hAnsiTheme="minorHAnsi" w:cstheme="minorHAnsi"/>
          <w:sz w:val="22"/>
          <w:szCs w:val="22"/>
        </w:rPr>
        <w:t>e</w:t>
      </w:r>
      <w:r w:rsidRPr="00C2137A">
        <w:rPr>
          <w:rFonts w:asciiTheme="minorHAnsi" w:hAnsiTheme="minorHAnsi" w:cstheme="minorHAnsi"/>
          <w:sz w:val="22"/>
          <w:szCs w:val="22"/>
        </w:rPr>
        <w:t xml:space="preserve"> à inserção dos dados no registo central de apoios (gerido pela Agência para o Desenvolvimento e Coesão, IP - ADC) para verificação se a empresa já viu aprovados apoios de minimis, nos últimos 3 anos, que, somados a este apoio que ora se pretende conceder, ultrapassem o limite de 200 000 euros.</w:t>
      </w:r>
    </w:p>
    <w:p w:rsidR="00C2137A" w:rsidRPr="00C2137A" w:rsidRDefault="00C2137A" w:rsidP="00C2137A">
      <w:pPr>
        <w:pStyle w:val="PargrafodaLista"/>
        <w:rPr>
          <w:rFonts w:asciiTheme="minorHAnsi" w:hAnsiTheme="minorHAnsi" w:cstheme="minorHAnsi"/>
          <w:sz w:val="22"/>
          <w:szCs w:val="22"/>
        </w:rPr>
      </w:pPr>
    </w:p>
    <w:p w:rsidR="00C2137A" w:rsidRDefault="00C2137A" w:rsidP="00C2137A">
      <w:pPr>
        <w:pStyle w:val="PargrafodaLista"/>
        <w:numPr>
          <w:ilvl w:val="0"/>
          <w:numId w:val="28"/>
        </w:numPr>
        <w:spacing w:line="360" w:lineRule="atLeast"/>
        <w:jc w:val="both"/>
        <w:rPr>
          <w:rFonts w:asciiTheme="minorHAnsi" w:hAnsiTheme="minorHAnsi" w:cstheme="minorHAnsi"/>
          <w:sz w:val="22"/>
          <w:szCs w:val="22"/>
        </w:rPr>
      </w:pPr>
      <w:r w:rsidRPr="00C2137A">
        <w:rPr>
          <w:rFonts w:asciiTheme="minorHAnsi" w:hAnsiTheme="minorHAnsi" w:cstheme="minorHAnsi"/>
          <w:sz w:val="22"/>
          <w:szCs w:val="22"/>
        </w:rPr>
        <w:t xml:space="preserve">A ADC dispõe de um prazo de 5 dias úteis para confirmar o valor disponível no limite de acumulação de ajudas de minimis. Recebida essa resposta, a </w:t>
      </w:r>
      <w:r>
        <w:rPr>
          <w:rFonts w:asciiTheme="minorHAnsi" w:hAnsiTheme="minorHAnsi" w:cstheme="minorHAnsi"/>
          <w:sz w:val="22"/>
          <w:szCs w:val="22"/>
        </w:rPr>
        <w:t xml:space="preserve">AG </w:t>
      </w:r>
      <w:r w:rsidRPr="00C2137A">
        <w:rPr>
          <w:rFonts w:asciiTheme="minorHAnsi" w:hAnsiTheme="minorHAnsi" w:cstheme="minorHAnsi"/>
          <w:sz w:val="22"/>
          <w:szCs w:val="22"/>
        </w:rPr>
        <w:t xml:space="preserve">do </w:t>
      </w:r>
      <w:r>
        <w:rPr>
          <w:rFonts w:asciiTheme="minorHAnsi" w:hAnsiTheme="minorHAnsi" w:cstheme="minorHAnsi"/>
          <w:sz w:val="22"/>
          <w:szCs w:val="22"/>
        </w:rPr>
        <w:t>PO Mar</w:t>
      </w:r>
      <w:r w:rsidRPr="00C2137A">
        <w:rPr>
          <w:rFonts w:asciiTheme="minorHAnsi" w:hAnsiTheme="minorHAnsi" w:cstheme="minorHAnsi"/>
          <w:sz w:val="22"/>
          <w:szCs w:val="22"/>
        </w:rPr>
        <w:t xml:space="preserve"> 2020</w:t>
      </w:r>
      <w:r>
        <w:rPr>
          <w:rFonts w:asciiTheme="minorHAnsi" w:hAnsiTheme="minorHAnsi" w:cstheme="minorHAnsi"/>
          <w:sz w:val="22"/>
          <w:szCs w:val="22"/>
        </w:rPr>
        <w:t xml:space="preserve"> </w:t>
      </w:r>
      <w:r w:rsidRPr="00C2137A">
        <w:rPr>
          <w:rFonts w:asciiTheme="minorHAnsi" w:hAnsiTheme="minorHAnsi" w:cstheme="minorHAnsi"/>
          <w:sz w:val="22"/>
          <w:szCs w:val="22"/>
        </w:rPr>
        <w:t xml:space="preserve">comunica ao </w:t>
      </w:r>
      <w:r>
        <w:rPr>
          <w:rFonts w:asciiTheme="minorHAnsi" w:hAnsiTheme="minorHAnsi" w:cstheme="minorHAnsi"/>
          <w:sz w:val="22"/>
          <w:szCs w:val="22"/>
        </w:rPr>
        <w:t>GAL</w:t>
      </w:r>
      <w:r w:rsidRPr="00C2137A">
        <w:rPr>
          <w:rFonts w:asciiTheme="minorHAnsi" w:hAnsiTheme="minorHAnsi" w:cstheme="minorHAnsi"/>
          <w:sz w:val="22"/>
          <w:szCs w:val="22"/>
        </w:rPr>
        <w:t xml:space="preserve">, por </w:t>
      </w:r>
      <w:proofErr w:type="gramStart"/>
      <w:r w:rsidRPr="00C2137A">
        <w:rPr>
          <w:rFonts w:asciiTheme="minorHAnsi" w:hAnsiTheme="minorHAnsi" w:cstheme="minorHAnsi"/>
          <w:sz w:val="22"/>
          <w:szCs w:val="22"/>
        </w:rPr>
        <w:t>mail</w:t>
      </w:r>
      <w:proofErr w:type="gramEnd"/>
      <w:r w:rsidRPr="00C2137A">
        <w:rPr>
          <w:rFonts w:asciiTheme="minorHAnsi" w:hAnsiTheme="minorHAnsi" w:cstheme="minorHAnsi"/>
          <w:sz w:val="22"/>
          <w:szCs w:val="22"/>
        </w:rPr>
        <w:t>, se o valor do financiamento pode ser mantido ou se tem de ser revisto em baixa de modo a que não seja excedido o limite de acumulação de ajudas.</w:t>
      </w:r>
    </w:p>
    <w:p w:rsidR="00C2137A" w:rsidRPr="00C2137A" w:rsidRDefault="00C2137A" w:rsidP="00C2137A">
      <w:pPr>
        <w:pStyle w:val="PargrafodaLista"/>
        <w:rPr>
          <w:rFonts w:asciiTheme="minorHAnsi" w:hAnsiTheme="minorHAnsi" w:cstheme="minorHAnsi"/>
          <w:sz w:val="22"/>
          <w:szCs w:val="22"/>
        </w:rPr>
      </w:pPr>
    </w:p>
    <w:p w:rsidR="00C2137A" w:rsidRDefault="00C2137A" w:rsidP="00C2137A">
      <w:pPr>
        <w:pStyle w:val="PargrafodaLista"/>
        <w:numPr>
          <w:ilvl w:val="0"/>
          <w:numId w:val="28"/>
        </w:numPr>
        <w:spacing w:line="360" w:lineRule="atLeast"/>
        <w:jc w:val="both"/>
        <w:rPr>
          <w:rFonts w:asciiTheme="minorHAnsi" w:hAnsiTheme="minorHAnsi" w:cstheme="minorHAnsi"/>
          <w:sz w:val="22"/>
          <w:szCs w:val="22"/>
        </w:rPr>
      </w:pPr>
      <w:r w:rsidRPr="00C2137A">
        <w:rPr>
          <w:rFonts w:asciiTheme="minorHAnsi" w:hAnsiTheme="minorHAnsi" w:cstheme="minorHAnsi"/>
          <w:sz w:val="22"/>
          <w:szCs w:val="22"/>
        </w:rPr>
        <w:t xml:space="preserve">O </w:t>
      </w:r>
      <w:r>
        <w:rPr>
          <w:rFonts w:asciiTheme="minorHAnsi" w:hAnsiTheme="minorHAnsi" w:cstheme="minorHAnsi"/>
          <w:sz w:val="22"/>
          <w:szCs w:val="22"/>
        </w:rPr>
        <w:t>GAL</w:t>
      </w:r>
      <w:r w:rsidRPr="00C2137A">
        <w:rPr>
          <w:rFonts w:asciiTheme="minorHAnsi" w:hAnsiTheme="minorHAnsi" w:cstheme="minorHAnsi"/>
          <w:sz w:val="22"/>
          <w:szCs w:val="22"/>
        </w:rPr>
        <w:t xml:space="preserve"> deve guardar esta informação no </w:t>
      </w:r>
      <w:proofErr w:type="gramStart"/>
      <w:r w:rsidRPr="00C2137A">
        <w:rPr>
          <w:rFonts w:asciiTheme="minorHAnsi" w:hAnsiTheme="minorHAnsi" w:cstheme="minorHAnsi"/>
          <w:sz w:val="22"/>
          <w:szCs w:val="22"/>
        </w:rPr>
        <w:t>dossier</w:t>
      </w:r>
      <w:proofErr w:type="gramEnd"/>
      <w:r w:rsidRPr="00C2137A">
        <w:rPr>
          <w:rFonts w:asciiTheme="minorHAnsi" w:hAnsiTheme="minorHAnsi" w:cstheme="minorHAnsi"/>
          <w:sz w:val="22"/>
          <w:szCs w:val="22"/>
        </w:rPr>
        <w:t xml:space="preserve"> d</w:t>
      </w:r>
      <w:r>
        <w:rPr>
          <w:rFonts w:asciiTheme="minorHAnsi" w:hAnsiTheme="minorHAnsi" w:cstheme="minorHAnsi"/>
          <w:sz w:val="22"/>
          <w:szCs w:val="22"/>
        </w:rPr>
        <w:t xml:space="preserve">a operação </w:t>
      </w:r>
      <w:r w:rsidRPr="00C2137A">
        <w:rPr>
          <w:rFonts w:asciiTheme="minorHAnsi" w:hAnsiTheme="minorHAnsi" w:cstheme="minorHAnsi"/>
          <w:sz w:val="22"/>
          <w:szCs w:val="22"/>
        </w:rPr>
        <w:t xml:space="preserve">e incluir na notificação ao beneficiário o valor do apoio que irá ser concedido e o facto de ser concedido ao abrigo do regime de minimis, incluindo, se </w:t>
      </w:r>
      <w:r>
        <w:rPr>
          <w:rFonts w:asciiTheme="minorHAnsi" w:hAnsiTheme="minorHAnsi" w:cstheme="minorHAnsi"/>
          <w:sz w:val="22"/>
          <w:szCs w:val="22"/>
        </w:rPr>
        <w:t xml:space="preserve">for caso disso que </w:t>
      </w:r>
      <w:r w:rsidRPr="00C2137A">
        <w:rPr>
          <w:rFonts w:asciiTheme="minorHAnsi" w:hAnsiTheme="minorHAnsi" w:cstheme="minorHAnsi"/>
          <w:sz w:val="22"/>
          <w:szCs w:val="22"/>
        </w:rPr>
        <w:t>o mesmo foi reduzido por limitações de teto disponível no âmbito do regime de minimis para essa empresa.</w:t>
      </w:r>
    </w:p>
    <w:p w:rsidR="00D0326C" w:rsidRDefault="00D0326C">
      <w:pPr>
        <w:rPr>
          <w:rFonts w:asciiTheme="minorHAnsi" w:hAnsiTheme="minorHAnsi" w:cstheme="minorHAnsi"/>
          <w:sz w:val="22"/>
          <w:szCs w:val="22"/>
        </w:rPr>
      </w:pPr>
      <w:r>
        <w:rPr>
          <w:rFonts w:asciiTheme="minorHAnsi" w:hAnsiTheme="minorHAnsi" w:cstheme="minorHAnsi"/>
          <w:sz w:val="22"/>
          <w:szCs w:val="22"/>
        </w:rPr>
        <w:br w:type="page"/>
      </w:r>
    </w:p>
    <w:p w:rsidR="00D0326C" w:rsidRDefault="00D0326C" w:rsidP="00D0326C">
      <w:pPr>
        <w:spacing w:line="360" w:lineRule="auto"/>
        <w:jc w:val="both"/>
        <w:rPr>
          <w:rFonts w:asciiTheme="minorHAnsi" w:hAnsiTheme="minorHAnsi" w:cstheme="minorHAnsi"/>
          <w:sz w:val="22"/>
          <w:szCs w:val="22"/>
        </w:rPr>
      </w:pPr>
    </w:p>
    <w:p w:rsidR="00D0326C" w:rsidRPr="00D0326C" w:rsidRDefault="00D0326C" w:rsidP="00D0326C">
      <w:pPr>
        <w:spacing w:line="360" w:lineRule="auto"/>
        <w:jc w:val="center"/>
        <w:rPr>
          <w:rFonts w:asciiTheme="minorHAnsi" w:hAnsiTheme="minorHAnsi" w:cstheme="minorHAnsi"/>
          <w:b/>
          <w:bCs/>
          <w:szCs w:val="24"/>
        </w:rPr>
      </w:pPr>
      <w:r w:rsidRPr="00D0326C">
        <w:rPr>
          <w:rFonts w:asciiTheme="minorHAnsi" w:hAnsiTheme="minorHAnsi" w:cstheme="minorHAnsi"/>
          <w:b/>
          <w:bCs/>
          <w:szCs w:val="24"/>
        </w:rPr>
        <w:t>Anexo I</w:t>
      </w:r>
    </w:p>
    <w:p w:rsidR="00DE3654" w:rsidRDefault="00D0326C" w:rsidP="00DE3654">
      <w:pPr>
        <w:spacing w:line="360" w:lineRule="auto"/>
        <w:jc w:val="center"/>
        <w:rPr>
          <w:rFonts w:asciiTheme="minorHAnsi" w:hAnsiTheme="minorHAnsi" w:cstheme="minorHAnsi"/>
          <w:b/>
          <w:bCs/>
          <w:szCs w:val="24"/>
        </w:rPr>
      </w:pPr>
      <w:r w:rsidRPr="00D0326C">
        <w:rPr>
          <w:rFonts w:asciiTheme="minorHAnsi" w:hAnsiTheme="minorHAnsi" w:cstheme="minorHAnsi"/>
          <w:b/>
          <w:bCs/>
          <w:szCs w:val="24"/>
        </w:rPr>
        <w:t>Modelo para a “Declaração de empresa únic</w:t>
      </w:r>
      <w:r>
        <w:rPr>
          <w:rFonts w:asciiTheme="minorHAnsi" w:hAnsiTheme="minorHAnsi" w:cstheme="minorHAnsi"/>
          <w:b/>
          <w:bCs/>
          <w:szCs w:val="24"/>
        </w:rPr>
        <w:t>a”</w:t>
      </w:r>
    </w:p>
    <w:p w:rsidR="00DE3654" w:rsidRDefault="00DE3654" w:rsidP="00DE3654">
      <w:pPr>
        <w:spacing w:line="360" w:lineRule="auto"/>
        <w:jc w:val="center"/>
        <w:rPr>
          <w:rFonts w:asciiTheme="minorHAnsi" w:hAnsiTheme="minorHAnsi" w:cstheme="minorHAnsi"/>
          <w:b/>
          <w:bCs/>
          <w:szCs w:val="24"/>
        </w:rPr>
      </w:pPr>
    </w:p>
    <w:p w:rsidR="00DE3654" w:rsidRPr="001B0F2E" w:rsidRDefault="00DE3654" w:rsidP="00DE3654">
      <w:pPr>
        <w:autoSpaceDE w:val="0"/>
        <w:autoSpaceDN w:val="0"/>
        <w:rPr>
          <w:rFonts w:asciiTheme="minorHAnsi" w:hAnsiTheme="minorHAnsi" w:cstheme="minorHAnsi"/>
          <w:sz w:val="22"/>
          <w:szCs w:val="22"/>
        </w:rPr>
      </w:pPr>
    </w:p>
    <w:p w:rsidR="00DE3654" w:rsidRDefault="00DE3654" w:rsidP="00DE3654">
      <w:pPr>
        <w:pBdr>
          <w:top w:val="single" w:sz="4" w:space="1" w:color="auto"/>
          <w:left w:val="single" w:sz="4" w:space="4" w:color="auto"/>
          <w:bottom w:val="single" w:sz="4" w:space="1" w:color="auto"/>
          <w:right w:val="single" w:sz="4" w:space="4" w:color="auto"/>
        </w:pBdr>
        <w:shd w:val="clear" w:color="auto" w:fill="0099D3"/>
        <w:jc w:val="center"/>
        <w:rPr>
          <w:rFonts w:asciiTheme="minorHAnsi" w:hAnsiTheme="minorHAnsi" w:cstheme="minorHAnsi"/>
          <w:b/>
          <w:sz w:val="22"/>
          <w:szCs w:val="22"/>
        </w:rPr>
      </w:pPr>
      <w:r w:rsidRPr="001B0F2E">
        <w:rPr>
          <w:rFonts w:asciiTheme="minorHAnsi" w:hAnsiTheme="minorHAnsi" w:cstheme="minorHAnsi"/>
          <w:b/>
          <w:sz w:val="22"/>
          <w:szCs w:val="22"/>
        </w:rPr>
        <w:t>DECLARAÇÃO DE EMPRESA ÚNICA</w:t>
      </w:r>
    </w:p>
    <w:p w:rsidR="00DE3654" w:rsidRPr="001B0F2E" w:rsidRDefault="00DE3654" w:rsidP="00DE3654">
      <w:pPr>
        <w:pBdr>
          <w:top w:val="single" w:sz="4" w:space="1" w:color="auto"/>
          <w:left w:val="single" w:sz="4" w:space="4" w:color="auto"/>
          <w:bottom w:val="single" w:sz="4" w:space="1" w:color="auto"/>
          <w:right w:val="single" w:sz="4" w:space="4" w:color="auto"/>
        </w:pBdr>
        <w:shd w:val="clear" w:color="auto" w:fill="0099D3"/>
        <w:jc w:val="center"/>
        <w:rPr>
          <w:rFonts w:asciiTheme="minorHAnsi" w:hAnsiTheme="minorHAnsi" w:cstheme="minorHAnsi"/>
          <w:b/>
          <w:sz w:val="22"/>
          <w:szCs w:val="22"/>
        </w:rPr>
      </w:pPr>
    </w:p>
    <w:p w:rsidR="00DE3654" w:rsidRPr="001B0F2E" w:rsidRDefault="00DE3654" w:rsidP="00DE365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DE3654" w:rsidRPr="001B0F2E" w:rsidRDefault="00DE3654" w:rsidP="00DE365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Para efeitos do disposto no n.º 2 do artigo 2º do Regulamento (UE) n.º 1407/2013, de 18 de dezembro, a [</w:t>
      </w:r>
      <w:r w:rsidRPr="001B0F2E">
        <w:rPr>
          <w:rFonts w:asciiTheme="minorHAnsi" w:hAnsiTheme="minorHAnsi" w:cstheme="minorHAnsi"/>
          <w:sz w:val="22"/>
          <w:szCs w:val="22"/>
        </w:rPr>
        <w:sym w:font="Symbol" w:char="F0B7"/>
      </w:r>
      <w:r w:rsidRPr="001B0F2E">
        <w:rPr>
          <w:rFonts w:asciiTheme="minorHAnsi" w:hAnsiTheme="minorHAnsi" w:cstheme="minorHAnsi"/>
          <w:sz w:val="22"/>
          <w:szCs w:val="22"/>
        </w:rPr>
        <w:t>] (designação da empresa), com o NIF [</w:t>
      </w:r>
      <w:r w:rsidRPr="001B0F2E">
        <w:rPr>
          <w:rFonts w:asciiTheme="minorHAnsi" w:hAnsiTheme="minorHAnsi" w:cstheme="minorHAnsi"/>
          <w:sz w:val="22"/>
          <w:szCs w:val="22"/>
        </w:rPr>
        <w:sym w:font="Symbol" w:char="F0B7"/>
      </w:r>
      <w:r w:rsidRPr="001B0F2E">
        <w:rPr>
          <w:rFonts w:asciiTheme="minorHAnsi" w:hAnsiTheme="minorHAnsi" w:cstheme="minorHAnsi"/>
          <w:sz w:val="22"/>
          <w:szCs w:val="22"/>
        </w:rPr>
        <w:t xml:space="preserve">], </w:t>
      </w:r>
      <w:proofErr w:type="gramStart"/>
      <w:r w:rsidRPr="001B0F2E">
        <w:rPr>
          <w:rFonts w:asciiTheme="minorHAnsi" w:hAnsiTheme="minorHAnsi" w:cstheme="minorHAnsi"/>
          <w:sz w:val="22"/>
          <w:szCs w:val="22"/>
        </w:rPr>
        <w:t>declara</w:t>
      </w:r>
      <w:proofErr w:type="gramEnd"/>
      <w:r w:rsidRPr="001B0F2E">
        <w:rPr>
          <w:rFonts w:asciiTheme="minorHAnsi" w:hAnsiTheme="minorHAnsi" w:cstheme="minorHAnsi"/>
          <w:sz w:val="22"/>
          <w:szCs w:val="22"/>
        </w:rPr>
        <w:t xml:space="preserve"> que se inclui num conjunto de empresas controladas pela mesma entidade que têm entre si, pelo menos, uma das seguintes relações:</w:t>
      </w:r>
    </w:p>
    <w:p w:rsidR="00DE3654" w:rsidRDefault="00DE3654" w:rsidP="00DE3654">
      <w:pPr>
        <w:pStyle w:val="CM4"/>
        <w:pBdr>
          <w:top w:val="single" w:sz="4" w:space="1" w:color="auto"/>
          <w:left w:val="single" w:sz="4" w:space="4" w:color="auto"/>
          <w:bottom w:val="single" w:sz="4" w:space="1" w:color="auto"/>
          <w:right w:val="single" w:sz="4" w:space="4" w:color="auto"/>
        </w:pBdr>
        <w:spacing w:after="120" w:line="360" w:lineRule="auto"/>
        <w:jc w:val="both"/>
        <w:rPr>
          <w:rFonts w:asciiTheme="minorHAnsi" w:eastAsiaTheme="minorHAnsi" w:hAnsiTheme="minorHAnsi" w:cstheme="minorHAnsi"/>
          <w:sz w:val="22"/>
          <w:szCs w:val="22"/>
          <w:lang w:eastAsia="en-US"/>
        </w:rPr>
      </w:pPr>
    </w:p>
    <w:p w:rsidR="00DE3654" w:rsidRPr="001B0F2E" w:rsidRDefault="00DE3654" w:rsidP="00DE3654">
      <w:pPr>
        <w:pStyle w:val="CM4"/>
        <w:pBdr>
          <w:top w:val="single" w:sz="4" w:space="1" w:color="auto"/>
          <w:left w:val="single" w:sz="4" w:space="4" w:color="auto"/>
          <w:bottom w:val="single" w:sz="4" w:space="1" w:color="auto"/>
          <w:right w:val="single" w:sz="4" w:space="4" w:color="auto"/>
        </w:pBdr>
        <w:spacing w:after="120" w:line="360" w:lineRule="auto"/>
        <w:jc w:val="both"/>
        <w:rPr>
          <w:rFonts w:asciiTheme="minorHAnsi" w:eastAsiaTheme="minorHAnsi" w:hAnsiTheme="minorHAnsi" w:cstheme="minorHAnsi"/>
          <w:sz w:val="22"/>
          <w:szCs w:val="22"/>
          <w:lang w:eastAsia="en-US"/>
        </w:rPr>
      </w:pPr>
      <w:r w:rsidRPr="001B0F2E">
        <w:rPr>
          <w:rFonts w:asciiTheme="minorHAnsi" w:eastAsiaTheme="minorHAnsi" w:hAnsiTheme="minorHAnsi" w:cstheme="minorHAnsi"/>
          <w:sz w:val="22"/>
          <w:szCs w:val="22"/>
          <w:lang w:eastAsia="en-US"/>
        </w:rPr>
        <w:t xml:space="preserve">a) Uma empresa detém a maioria dos direitos de voto dos acionistas ou sócios de outra empresa; </w:t>
      </w:r>
    </w:p>
    <w:p w:rsidR="00DE3654" w:rsidRPr="001B0F2E" w:rsidRDefault="00DE3654" w:rsidP="00DE3654">
      <w:pPr>
        <w:pStyle w:val="CM4"/>
        <w:pBdr>
          <w:top w:val="single" w:sz="4" w:space="1" w:color="auto"/>
          <w:left w:val="single" w:sz="4" w:space="4" w:color="auto"/>
          <w:bottom w:val="single" w:sz="4" w:space="1" w:color="auto"/>
          <w:right w:val="single" w:sz="4" w:space="4" w:color="auto"/>
        </w:pBdr>
        <w:spacing w:after="120" w:line="360" w:lineRule="auto"/>
        <w:jc w:val="both"/>
        <w:rPr>
          <w:rFonts w:asciiTheme="minorHAnsi" w:eastAsiaTheme="minorHAnsi" w:hAnsiTheme="minorHAnsi" w:cstheme="minorHAnsi"/>
          <w:sz w:val="22"/>
          <w:szCs w:val="22"/>
          <w:lang w:eastAsia="en-US"/>
        </w:rPr>
      </w:pPr>
      <w:r w:rsidRPr="001B0F2E">
        <w:rPr>
          <w:rFonts w:asciiTheme="minorHAnsi" w:eastAsiaTheme="minorHAnsi" w:hAnsiTheme="minorHAnsi" w:cstheme="minorHAnsi"/>
          <w:sz w:val="22"/>
          <w:szCs w:val="22"/>
          <w:lang w:eastAsia="en-US"/>
        </w:rPr>
        <w:t xml:space="preserve">b) Uma empresa tem o direito de nomear ou exonerar uma maioria dos membros do órgão de administração, de direção ou de fiscalização de outra empresa; </w:t>
      </w:r>
    </w:p>
    <w:p w:rsidR="00DE3654" w:rsidRPr="001B0F2E" w:rsidRDefault="00DE3654" w:rsidP="00DE3654">
      <w:pPr>
        <w:pStyle w:val="CM4"/>
        <w:pBdr>
          <w:top w:val="single" w:sz="4" w:space="1" w:color="auto"/>
          <w:left w:val="single" w:sz="4" w:space="4" w:color="auto"/>
          <w:bottom w:val="single" w:sz="4" w:space="1" w:color="auto"/>
          <w:right w:val="single" w:sz="4" w:space="4" w:color="auto"/>
        </w:pBdr>
        <w:spacing w:after="120" w:line="360" w:lineRule="auto"/>
        <w:jc w:val="both"/>
        <w:rPr>
          <w:rFonts w:asciiTheme="minorHAnsi" w:eastAsiaTheme="minorHAnsi" w:hAnsiTheme="minorHAnsi" w:cstheme="minorHAnsi"/>
          <w:sz w:val="22"/>
          <w:szCs w:val="22"/>
          <w:lang w:eastAsia="en-US"/>
        </w:rPr>
      </w:pPr>
      <w:r w:rsidRPr="001B0F2E">
        <w:rPr>
          <w:rFonts w:asciiTheme="minorHAnsi" w:eastAsiaTheme="minorHAnsi" w:hAnsiTheme="minorHAnsi" w:cstheme="minorHAnsi"/>
          <w:sz w:val="22"/>
          <w:szCs w:val="22"/>
          <w:lang w:eastAsia="en-US"/>
        </w:rPr>
        <w:t xml:space="preserve">c) Uma empresa tem o direito de exercer influência dominante sobre outra empresa por força de um contrato com </w:t>
      </w:r>
      <w:proofErr w:type="gramStart"/>
      <w:r w:rsidRPr="001B0F2E">
        <w:rPr>
          <w:rFonts w:asciiTheme="minorHAnsi" w:eastAsiaTheme="minorHAnsi" w:hAnsiTheme="minorHAnsi" w:cstheme="minorHAnsi"/>
          <w:sz w:val="22"/>
          <w:szCs w:val="22"/>
          <w:lang w:eastAsia="en-US"/>
        </w:rPr>
        <w:t>ela celebrado</w:t>
      </w:r>
      <w:proofErr w:type="gramEnd"/>
      <w:r w:rsidRPr="001B0F2E">
        <w:rPr>
          <w:rFonts w:asciiTheme="minorHAnsi" w:eastAsiaTheme="minorHAnsi" w:hAnsiTheme="minorHAnsi" w:cstheme="minorHAnsi"/>
          <w:sz w:val="22"/>
          <w:szCs w:val="22"/>
          <w:lang w:eastAsia="en-US"/>
        </w:rPr>
        <w:t xml:space="preserve"> ou por força de uma cláusula dos estatutos desta última empresa; </w:t>
      </w:r>
    </w:p>
    <w:p w:rsidR="00DE3654" w:rsidRPr="001B0F2E" w:rsidRDefault="00DE3654" w:rsidP="00DE3654">
      <w:pPr>
        <w:pStyle w:val="CM4"/>
        <w:pBdr>
          <w:top w:val="single" w:sz="4" w:space="1" w:color="auto"/>
          <w:left w:val="single" w:sz="4" w:space="4" w:color="auto"/>
          <w:bottom w:val="single" w:sz="4" w:space="1" w:color="auto"/>
          <w:right w:val="single" w:sz="4" w:space="4" w:color="auto"/>
        </w:pBdr>
        <w:spacing w:after="120" w:line="360" w:lineRule="auto"/>
        <w:jc w:val="both"/>
        <w:rPr>
          <w:rFonts w:asciiTheme="minorHAnsi" w:hAnsiTheme="minorHAnsi" w:cstheme="minorHAnsi"/>
          <w:color w:val="595959"/>
          <w:sz w:val="22"/>
          <w:szCs w:val="22"/>
        </w:rPr>
      </w:pPr>
      <w:r w:rsidRPr="001B0F2E">
        <w:rPr>
          <w:rFonts w:asciiTheme="minorHAnsi" w:eastAsiaTheme="minorHAnsi" w:hAnsiTheme="minorHAnsi" w:cstheme="minorHAnsi"/>
          <w:sz w:val="22"/>
          <w:szCs w:val="22"/>
          <w:lang w:eastAsia="en-US"/>
        </w:rPr>
        <w:t>d) Uma empresa acionista ou sócia de outra empresa controla sozinha, por força de um acordo celebrado com outros acionistas ou sócios dessa outra empresa, uma maioria</w:t>
      </w:r>
      <w:r w:rsidRPr="001B0F2E">
        <w:rPr>
          <w:rFonts w:asciiTheme="minorHAnsi" w:hAnsiTheme="minorHAnsi" w:cstheme="minorHAnsi"/>
          <w:color w:val="595959"/>
          <w:sz w:val="22"/>
          <w:szCs w:val="22"/>
        </w:rPr>
        <w:t xml:space="preserve"> dos direitos de voto; </w:t>
      </w:r>
    </w:p>
    <w:p w:rsidR="00DE3654" w:rsidRPr="001B0F2E" w:rsidRDefault="00DE3654" w:rsidP="00DE3654">
      <w:pPr>
        <w:pBdr>
          <w:top w:val="single" w:sz="4" w:space="1" w:color="auto"/>
          <w:left w:val="single" w:sz="4" w:space="4" w:color="auto"/>
          <w:bottom w:val="single" w:sz="4" w:space="1" w:color="auto"/>
          <w:right w:val="single" w:sz="4" w:space="4" w:color="auto"/>
        </w:pBdr>
        <w:spacing w:after="120" w:line="360" w:lineRule="auto"/>
        <w:jc w:val="both"/>
        <w:rPr>
          <w:rFonts w:asciiTheme="minorHAnsi" w:hAnsiTheme="minorHAnsi" w:cstheme="minorHAnsi"/>
          <w:sz w:val="22"/>
          <w:szCs w:val="22"/>
        </w:rPr>
      </w:pPr>
      <w:proofErr w:type="gramStart"/>
      <w:r w:rsidRPr="001B0F2E">
        <w:rPr>
          <w:rFonts w:asciiTheme="minorHAnsi" w:hAnsiTheme="minorHAnsi" w:cstheme="minorHAnsi"/>
          <w:sz w:val="22"/>
          <w:szCs w:val="22"/>
        </w:rPr>
        <w:t>considerando</w:t>
      </w:r>
      <w:proofErr w:type="gramEnd"/>
      <w:r w:rsidRPr="001B0F2E">
        <w:rPr>
          <w:rFonts w:asciiTheme="minorHAnsi" w:hAnsiTheme="minorHAnsi" w:cstheme="minorHAnsi"/>
          <w:sz w:val="22"/>
          <w:szCs w:val="22"/>
        </w:rPr>
        <w:t xml:space="preserve"> para este efeito, as relações existentes por intermédio de uma ou várias outras empresas que se encontrem relacionadas nos termos acima indicados.</w:t>
      </w:r>
    </w:p>
    <w:p w:rsidR="00DE3654" w:rsidRPr="001B0F2E" w:rsidRDefault="00DE3654" w:rsidP="00DE365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Mais declara que as empresas identificadas em que se verificam as relações acima referidas são as seguintes:</w:t>
      </w:r>
    </w:p>
    <w:p w:rsidR="00DE3654" w:rsidRPr="001B0F2E" w:rsidRDefault="00DE3654" w:rsidP="00DE365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p>
    <w:p w:rsidR="00DE3654" w:rsidRPr="001B0F2E" w:rsidRDefault="00DE3654" w:rsidP="00DE365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NIF – Denominação Social</w:t>
      </w:r>
    </w:p>
    <w:p w:rsidR="00DE3654" w:rsidRPr="001B0F2E" w:rsidRDefault="00DE3654" w:rsidP="00DE365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NIF – Denominação Social</w:t>
      </w:r>
    </w:p>
    <w:p w:rsidR="00DE3654" w:rsidRPr="001B0F2E" w:rsidRDefault="00DE3654" w:rsidP="00DE365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NIF – Denominação Social</w:t>
      </w:r>
    </w:p>
    <w:p w:rsidR="00DE3654" w:rsidRPr="001B0F2E" w:rsidRDefault="00DE3654" w:rsidP="00DE365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NIF – Denominação Social</w:t>
      </w:r>
    </w:p>
    <w:p w:rsidR="00DE3654" w:rsidRPr="001B0F2E" w:rsidRDefault="00DE3654" w:rsidP="00DE365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w:t>
      </w:r>
    </w:p>
    <w:p w:rsidR="00DE3654" w:rsidRPr="001B0F2E" w:rsidRDefault="00DE3654" w:rsidP="00DE365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(data)</w:t>
      </w:r>
    </w:p>
    <w:p w:rsidR="00DE3654" w:rsidRPr="001B0F2E" w:rsidRDefault="00DE3654" w:rsidP="00DE365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1B0F2E">
        <w:rPr>
          <w:rFonts w:asciiTheme="minorHAnsi" w:hAnsiTheme="minorHAnsi" w:cstheme="minorHAnsi"/>
          <w:sz w:val="22"/>
          <w:szCs w:val="22"/>
        </w:rPr>
        <w:t>(assinatura)</w:t>
      </w:r>
    </w:p>
    <w:p w:rsidR="00DE3654" w:rsidRPr="001B0F2E" w:rsidRDefault="00DE3654" w:rsidP="00DE3654">
      <w:pPr>
        <w:pStyle w:val="CM1"/>
        <w:pBdr>
          <w:top w:val="single" w:sz="4" w:space="1" w:color="auto"/>
          <w:left w:val="single" w:sz="4" w:space="4" w:color="auto"/>
          <w:bottom w:val="single" w:sz="4" w:space="1" w:color="auto"/>
          <w:right w:val="single" w:sz="4" w:space="4" w:color="auto"/>
        </w:pBdr>
        <w:jc w:val="both"/>
        <w:rPr>
          <w:rFonts w:asciiTheme="minorHAnsi" w:hAnsiTheme="minorHAnsi" w:cstheme="minorHAnsi"/>
          <w:color w:val="595959"/>
          <w:sz w:val="22"/>
          <w:szCs w:val="22"/>
        </w:rPr>
      </w:pPr>
      <w:r w:rsidRPr="001B0F2E">
        <w:rPr>
          <w:rFonts w:asciiTheme="minorHAnsi" w:hAnsiTheme="minorHAnsi" w:cstheme="minorHAnsi"/>
          <w:color w:val="595959"/>
          <w:sz w:val="22"/>
          <w:szCs w:val="22"/>
        </w:rPr>
        <w:lastRenderedPageBreak/>
        <w:t>Nota: A presente Declaração deverá ser datada, carimbada e assinada</w:t>
      </w:r>
    </w:p>
    <w:p w:rsidR="00DE3654" w:rsidRPr="00D0326C" w:rsidRDefault="00DE3654" w:rsidP="00D0326C">
      <w:pPr>
        <w:spacing w:line="360" w:lineRule="auto"/>
        <w:jc w:val="center"/>
        <w:rPr>
          <w:rFonts w:asciiTheme="minorHAnsi" w:hAnsiTheme="minorHAnsi" w:cstheme="minorHAnsi"/>
          <w:b/>
          <w:bCs/>
          <w:szCs w:val="24"/>
        </w:rPr>
        <w:sectPr w:rsidR="00DE3654" w:rsidRPr="00D0326C" w:rsidSect="00382682">
          <w:headerReference w:type="default" r:id="rId10"/>
          <w:footerReference w:type="default" r:id="rId11"/>
          <w:pgSz w:w="11906" w:h="16838"/>
          <w:pgMar w:top="2211" w:right="1440" w:bottom="1134" w:left="1440" w:header="709" w:footer="709" w:gutter="0"/>
          <w:cols w:space="708"/>
          <w:docGrid w:linePitch="360"/>
        </w:sectPr>
      </w:pPr>
    </w:p>
    <w:p w:rsidR="00D0326C" w:rsidRDefault="00D0326C">
      <w:pPr>
        <w:rPr>
          <w:rFonts w:asciiTheme="minorHAnsi" w:hAnsiTheme="minorHAnsi" w:cstheme="minorHAnsi"/>
          <w:color w:val="000000"/>
          <w:sz w:val="22"/>
          <w:szCs w:val="22"/>
        </w:rPr>
      </w:pPr>
    </w:p>
    <w:p w:rsidR="00D0326C" w:rsidRPr="001B0F2E" w:rsidRDefault="00D0326C" w:rsidP="00D0326C">
      <w:pPr>
        <w:pStyle w:val="CM1"/>
        <w:spacing w:line="360" w:lineRule="auto"/>
        <w:rPr>
          <w:rFonts w:asciiTheme="minorHAnsi" w:hAnsiTheme="minorHAnsi" w:cstheme="minorHAnsi"/>
          <w:color w:val="000000"/>
          <w:sz w:val="22"/>
          <w:szCs w:val="22"/>
        </w:rPr>
      </w:pPr>
    </w:p>
    <w:p w:rsidR="00D0326C" w:rsidRDefault="00D0326C" w:rsidP="00D0326C">
      <w:pPr>
        <w:jc w:val="center"/>
        <w:rPr>
          <w:rFonts w:asciiTheme="minorHAnsi" w:hAnsiTheme="minorHAnsi" w:cstheme="minorHAnsi"/>
          <w:b/>
          <w:bCs/>
          <w:sz w:val="22"/>
          <w:szCs w:val="22"/>
        </w:rPr>
      </w:pPr>
      <w:r w:rsidRPr="00D0326C">
        <w:rPr>
          <w:rFonts w:asciiTheme="minorHAnsi" w:hAnsiTheme="minorHAnsi" w:cstheme="minorHAnsi"/>
          <w:b/>
          <w:bCs/>
          <w:szCs w:val="24"/>
        </w:rPr>
        <w:t xml:space="preserve">Modelo para a </w:t>
      </w:r>
      <w:r w:rsidRPr="00D0326C">
        <w:rPr>
          <w:rFonts w:asciiTheme="minorHAnsi" w:hAnsiTheme="minorHAnsi" w:cstheme="minorHAnsi"/>
          <w:b/>
          <w:bCs/>
          <w:sz w:val="22"/>
          <w:szCs w:val="22"/>
        </w:rPr>
        <w:t>“Declaração de empresa autónoma”</w:t>
      </w:r>
    </w:p>
    <w:p w:rsidR="00D0326C" w:rsidRPr="00D0326C" w:rsidRDefault="00D0326C" w:rsidP="00D0326C">
      <w:pPr>
        <w:jc w:val="both"/>
        <w:rPr>
          <w:rFonts w:asciiTheme="minorHAnsi" w:hAnsiTheme="minorHAnsi" w:cstheme="minorHAnsi"/>
          <w:b/>
          <w:bCs/>
          <w:sz w:val="22"/>
          <w:szCs w:val="22"/>
        </w:rPr>
      </w:pPr>
    </w:p>
    <w:p w:rsidR="00D0326C" w:rsidRDefault="00D0326C" w:rsidP="00D0326C">
      <w:pPr>
        <w:pBdr>
          <w:top w:val="single" w:sz="4" w:space="1" w:color="auto"/>
          <w:left w:val="single" w:sz="4" w:space="4" w:color="auto"/>
          <w:bottom w:val="single" w:sz="4" w:space="1" w:color="auto"/>
          <w:right w:val="single" w:sz="4" w:space="4" w:color="auto"/>
        </w:pBdr>
        <w:shd w:val="clear" w:color="auto" w:fill="0099D3"/>
        <w:jc w:val="center"/>
        <w:rPr>
          <w:rFonts w:asciiTheme="minorHAnsi" w:hAnsiTheme="minorHAnsi" w:cstheme="minorHAnsi"/>
          <w:b/>
          <w:sz w:val="22"/>
          <w:szCs w:val="22"/>
        </w:rPr>
      </w:pPr>
      <w:r w:rsidRPr="001B0F2E">
        <w:rPr>
          <w:rFonts w:asciiTheme="minorHAnsi" w:hAnsiTheme="minorHAnsi" w:cstheme="minorHAnsi"/>
          <w:b/>
          <w:sz w:val="22"/>
          <w:szCs w:val="22"/>
        </w:rPr>
        <w:t>DECLARAÇÃO DE EMPRESA AUTÓNOMA</w:t>
      </w:r>
    </w:p>
    <w:p w:rsidR="006D371B" w:rsidRPr="001B0F2E" w:rsidRDefault="006D371B" w:rsidP="00D0326C">
      <w:pPr>
        <w:pBdr>
          <w:top w:val="single" w:sz="4" w:space="1" w:color="auto"/>
          <w:left w:val="single" w:sz="4" w:space="4" w:color="auto"/>
          <w:bottom w:val="single" w:sz="4" w:space="1" w:color="auto"/>
          <w:right w:val="single" w:sz="4" w:space="4" w:color="auto"/>
        </w:pBdr>
        <w:shd w:val="clear" w:color="auto" w:fill="0099D3"/>
        <w:jc w:val="center"/>
        <w:rPr>
          <w:rFonts w:asciiTheme="minorHAnsi" w:hAnsiTheme="minorHAnsi" w:cstheme="minorHAnsi"/>
          <w:b/>
          <w:sz w:val="22"/>
          <w:szCs w:val="22"/>
        </w:rPr>
      </w:pPr>
    </w:p>
    <w:p w:rsidR="00D0326C" w:rsidRPr="001B0F2E" w:rsidRDefault="00D0326C" w:rsidP="00D0326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D0326C" w:rsidRPr="001B0F2E" w:rsidRDefault="00D0326C" w:rsidP="00D032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B0F2E">
        <w:rPr>
          <w:rFonts w:asciiTheme="minorHAnsi" w:hAnsiTheme="minorHAnsi" w:cstheme="minorHAnsi"/>
          <w:sz w:val="22"/>
          <w:szCs w:val="22"/>
        </w:rPr>
        <w:t>Para efeitos do disposto no n.º 2 do artigo 2º do Regulamento (UE) n.º 1407/2013, de 18 de dezembro, a [</w:t>
      </w:r>
      <w:r w:rsidRPr="001B0F2E">
        <w:rPr>
          <w:rFonts w:asciiTheme="minorHAnsi" w:hAnsiTheme="minorHAnsi" w:cstheme="minorHAnsi"/>
          <w:sz w:val="22"/>
          <w:szCs w:val="22"/>
        </w:rPr>
        <w:sym w:font="Symbol" w:char="F0B7"/>
      </w:r>
      <w:r w:rsidRPr="001B0F2E">
        <w:rPr>
          <w:rFonts w:asciiTheme="minorHAnsi" w:hAnsiTheme="minorHAnsi" w:cstheme="minorHAnsi"/>
          <w:sz w:val="22"/>
          <w:szCs w:val="22"/>
        </w:rPr>
        <w:t>] (designação da empresa), com o NIF [</w:t>
      </w:r>
      <w:r w:rsidRPr="001B0F2E">
        <w:rPr>
          <w:rFonts w:asciiTheme="minorHAnsi" w:hAnsiTheme="minorHAnsi" w:cstheme="minorHAnsi"/>
          <w:sz w:val="22"/>
          <w:szCs w:val="22"/>
        </w:rPr>
        <w:sym w:font="Symbol" w:char="F0B7"/>
      </w:r>
      <w:r w:rsidRPr="001B0F2E">
        <w:rPr>
          <w:rFonts w:asciiTheme="minorHAnsi" w:hAnsiTheme="minorHAnsi" w:cstheme="minorHAnsi"/>
          <w:sz w:val="22"/>
          <w:szCs w:val="22"/>
        </w:rPr>
        <w:t xml:space="preserve">], </w:t>
      </w:r>
      <w:proofErr w:type="gramStart"/>
      <w:r w:rsidRPr="001B0F2E">
        <w:rPr>
          <w:rFonts w:asciiTheme="minorHAnsi" w:hAnsiTheme="minorHAnsi" w:cstheme="minorHAnsi"/>
          <w:sz w:val="22"/>
          <w:szCs w:val="22"/>
        </w:rPr>
        <w:t>declara</w:t>
      </w:r>
      <w:proofErr w:type="gramEnd"/>
      <w:r w:rsidRPr="001B0F2E">
        <w:rPr>
          <w:rFonts w:asciiTheme="minorHAnsi" w:hAnsiTheme="minorHAnsi" w:cstheme="minorHAnsi"/>
          <w:sz w:val="22"/>
          <w:szCs w:val="22"/>
        </w:rPr>
        <w:t xml:space="preserve"> que não detém participações e que os seus acionistas ou sócios não detêm participações em que se verifique, pelo menos, uma das seguintes relações:</w:t>
      </w:r>
    </w:p>
    <w:p w:rsidR="00D0326C" w:rsidRPr="001B0F2E" w:rsidRDefault="00D0326C" w:rsidP="00D0326C">
      <w:pPr>
        <w:pStyle w:val="CM4"/>
        <w:pBdr>
          <w:top w:val="single" w:sz="4" w:space="1" w:color="auto"/>
          <w:left w:val="single" w:sz="4" w:space="4" w:color="auto"/>
          <w:bottom w:val="single" w:sz="4" w:space="1" w:color="auto"/>
          <w:right w:val="single" w:sz="4" w:space="4" w:color="auto"/>
        </w:pBdr>
        <w:spacing w:line="360" w:lineRule="auto"/>
        <w:jc w:val="both"/>
        <w:rPr>
          <w:rFonts w:asciiTheme="minorHAnsi" w:eastAsiaTheme="minorHAnsi" w:hAnsiTheme="minorHAnsi" w:cstheme="minorHAnsi"/>
          <w:sz w:val="22"/>
          <w:szCs w:val="22"/>
          <w:lang w:eastAsia="en-US"/>
        </w:rPr>
      </w:pPr>
      <w:r w:rsidRPr="001B0F2E">
        <w:rPr>
          <w:rFonts w:asciiTheme="minorHAnsi" w:eastAsiaTheme="minorHAnsi" w:hAnsiTheme="minorHAnsi" w:cstheme="minorHAnsi"/>
          <w:sz w:val="22"/>
          <w:szCs w:val="22"/>
          <w:lang w:eastAsia="en-US"/>
        </w:rPr>
        <w:t xml:space="preserve">a) Uma empresa detém a maioria dos direitos de voto dos acionistas ou sócios de outra empresa; </w:t>
      </w:r>
    </w:p>
    <w:p w:rsidR="00D0326C" w:rsidRPr="001B0F2E" w:rsidRDefault="00D0326C" w:rsidP="00D0326C">
      <w:pPr>
        <w:pStyle w:val="CM4"/>
        <w:pBdr>
          <w:top w:val="single" w:sz="4" w:space="1" w:color="auto"/>
          <w:left w:val="single" w:sz="4" w:space="4" w:color="auto"/>
          <w:bottom w:val="single" w:sz="4" w:space="1" w:color="auto"/>
          <w:right w:val="single" w:sz="4" w:space="4" w:color="auto"/>
        </w:pBdr>
        <w:spacing w:line="360" w:lineRule="auto"/>
        <w:jc w:val="both"/>
        <w:rPr>
          <w:rFonts w:asciiTheme="minorHAnsi" w:eastAsiaTheme="minorHAnsi" w:hAnsiTheme="minorHAnsi" w:cstheme="minorHAnsi"/>
          <w:sz w:val="22"/>
          <w:szCs w:val="22"/>
          <w:lang w:eastAsia="en-US"/>
        </w:rPr>
      </w:pPr>
      <w:r w:rsidRPr="001B0F2E">
        <w:rPr>
          <w:rFonts w:asciiTheme="minorHAnsi" w:eastAsiaTheme="minorHAnsi" w:hAnsiTheme="minorHAnsi" w:cstheme="minorHAnsi"/>
          <w:sz w:val="22"/>
          <w:szCs w:val="22"/>
          <w:lang w:eastAsia="en-US"/>
        </w:rPr>
        <w:t xml:space="preserve">b) Uma empresa tem o direito de nomear ou exonerar uma maioria dos membros do órgão de administração, de direção ou de fiscalização de outra empresa; </w:t>
      </w:r>
    </w:p>
    <w:p w:rsidR="00D0326C" w:rsidRPr="001B0F2E" w:rsidRDefault="00D0326C" w:rsidP="00D0326C">
      <w:pPr>
        <w:pStyle w:val="CM4"/>
        <w:pBdr>
          <w:top w:val="single" w:sz="4" w:space="1" w:color="auto"/>
          <w:left w:val="single" w:sz="4" w:space="4" w:color="auto"/>
          <w:bottom w:val="single" w:sz="4" w:space="1" w:color="auto"/>
          <w:right w:val="single" w:sz="4" w:space="4" w:color="auto"/>
        </w:pBdr>
        <w:spacing w:line="360" w:lineRule="auto"/>
        <w:jc w:val="both"/>
        <w:rPr>
          <w:rFonts w:asciiTheme="minorHAnsi" w:eastAsiaTheme="minorHAnsi" w:hAnsiTheme="minorHAnsi" w:cstheme="minorHAnsi"/>
          <w:sz w:val="22"/>
          <w:szCs w:val="22"/>
          <w:lang w:eastAsia="en-US"/>
        </w:rPr>
      </w:pPr>
      <w:r w:rsidRPr="001B0F2E">
        <w:rPr>
          <w:rFonts w:asciiTheme="minorHAnsi" w:eastAsiaTheme="minorHAnsi" w:hAnsiTheme="minorHAnsi" w:cstheme="minorHAnsi"/>
          <w:sz w:val="22"/>
          <w:szCs w:val="22"/>
          <w:lang w:eastAsia="en-US"/>
        </w:rPr>
        <w:t xml:space="preserve">c) Uma empresa tem o direito de exercer influência dominante sobre outra empresa por força de um contrato com </w:t>
      </w:r>
      <w:proofErr w:type="gramStart"/>
      <w:r w:rsidRPr="001B0F2E">
        <w:rPr>
          <w:rFonts w:asciiTheme="minorHAnsi" w:eastAsiaTheme="minorHAnsi" w:hAnsiTheme="minorHAnsi" w:cstheme="minorHAnsi"/>
          <w:sz w:val="22"/>
          <w:szCs w:val="22"/>
          <w:lang w:eastAsia="en-US"/>
        </w:rPr>
        <w:t>ela celebrado</w:t>
      </w:r>
      <w:proofErr w:type="gramEnd"/>
      <w:r w:rsidRPr="001B0F2E">
        <w:rPr>
          <w:rFonts w:asciiTheme="minorHAnsi" w:eastAsiaTheme="minorHAnsi" w:hAnsiTheme="minorHAnsi" w:cstheme="minorHAnsi"/>
          <w:sz w:val="22"/>
          <w:szCs w:val="22"/>
          <w:lang w:eastAsia="en-US"/>
        </w:rPr>
        <w:t xml:space="preserve"> ou por força de uma cláusula dos estatutos desta última empresa; </w:t>
      </w:r>
    </w:p>
    <w:p w:rsidR="00D0326C" w:rsidRPr="001B0F2E" w:rsidRDefault="00D0326C" w:rsidP="00D032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B0F2E">
        <w:rPr>
          <w:rFonts w:asciiTheme="minorHAnsi" w:hAnsiTheme="minorHAnsi" w:cstheme="minorHAnsi"/>
          <w:sz w:val="22"/>
          <w:szCs w:val="22"/>
        </w:rPr>
        <w:t>d) Uma empresa acionista ou sócia de outra empresa controla sozinha, por força de um acordo celebrado com outros acionistas ou sócios dessa outra empresa, uma maioria dos direitos de voto dos acionistas ou sócios desta última.</w:t>
      </w:r>
    </w:p>
    <w:p w:rsidR="00D0326C" w:rsidRPr="001B0F2E" w:rsidRDefault="00D0326C" w:rsidP="00D032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D0326C" w:rsidRPr="001B0F2E" w:rsidRDefault="00D0326C" w:rsidP="00D032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B0F2E">
        <w:rPr>
          <w:rFonts w:asciiTheme="minorHAnsi" w:hAnsiTheme="minorHAnsi" w:cstheme="minorHAnsi"/>
          <w:sz w:val="22"/>
          <w:szCs w:val="22"/>
        </w:rPr>
        <w:t>[</w:t>
      </w:r>
      <w:r w:rsidRPr="001B0F2E">
        <w:rPr>
          <w:rFonts w:asciiTheme="minorHAnsi" w:hAnsiTheme="minorHAnsi" w:cstheme="minorHAnsi"/>
          <w:sz w:val="22"/>
          <w:szCs w:val="22"/>
        </w:rPr>
        <w:sym w:font="Symbol" w:char="F0B7"/>
      </w:r>
      <w:r w:rsidRPr="001B0F2E">
        <w:rPr>
          <w:rFonts w:asciiTheme="minorHAnsi" w:hAnsiTheme="minorHAnsi" w:cstheme="minorHAnsi"/>
          <w:sz w:val="22"/>
          <w:szCs w:val="22"/>
        </w:rPr>
        <w:t>] (data)</w:t>
      </w:r>
    </w:p>
    <w:p w:rsidR="00D0326C" w:rsidRDefault="00D0326C" w:rsidP="00D032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B0F2E">
        <w:rPr>
          <w:rFonts w:asciiTheme="minorHAnsi" w:hAnsiTheme="minorHAnsi" w:cstheme="minorHAnsi"/>
          <w:sz w:val="22"/>
          <w:szCs w:val="22"/>
        </w:rPr>
        <w:t>[</w:t>
      </w:r>
      <w:r w:rsidRPr="001B0F2E">
        <w:rPr>
          <w:rFonts w:asciiTheme="minorHAnsi" w:hAnsiTheme="minorHAnsi" w:cstheme="minorHAnsi"/>
          <w:sz w:val="22"/>
          <w:szCs w:val="22"/>
        </w:rPr>
        <w:sym w:font="Symbol" w:char="F0B7"/>
      </w:r>
      <w:r w:rsidRPr="001B0F2E">
        <w:rPr>
          <w:rFonts w:asciiTheme="minorHAnsi" w:hAnsiTheme="minorHAnsi" w:cstheme="minorHAnsi"/>
          <w:sz w:val="22"/>
          <w:szCs w:val="22"/>
        </w:rPr>
        <w:t>] (assinatura)</w:t>
      </w:r>
    </w:p>
    <w:p w:rsidR="006D3B32" w:rsidRDefault="006D3B32" w:rsidP="00D032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6D3B32" w:rsidRPr="001B0F2E" w:rsidRDefault="006D3B32" w:rsidP="00D032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D0326C" w:rsidRPr="001B0F2E" w:rsidRDefault="00D0326C" w:rsidP="00D0326C">
      <w:pPr>
        <w:pStyle w:val="CM1"/>
        <w:pBdr>
          <w:top w:val="single" w:sz="4" w:space="1" w:color="auto"/>
          <w:left w:val="single" w:sz="4" w:space="4" w:color="auto"/>
          <w:bottom w:val="single" w:sz="4" w:space="1" w:color="auto"/>
          <w:right w:val="single" w:sz="4" w:space="4" w:color="auto"/>
        </w:pBdr>
        <w:rPr>
          <w:rFonts w:asciiTheme="minorHAnsi" w:hAnsiTheme="minorHAnsi" w:cstheme="minorHAnsi"/>
          <w:color w:val="595959"/>
          <w:sz w:val="22"/>
          <w:szCs w:val="22"/>
        </w:rPr>
      </w:pPr>
      <w:r w:rsidRPr="001B0F2E">
        <w:rPr>
          <w:rFonts w:asciiTheme="minorHAnsi" w:hAnsiTheme="minorHAnsi" w:cstheme="minorHAnsi"/>
          <w:color w:val="595959"/>
          <w:sz w:val="22"/>
          <w:szCs w:val="22"/>
        </w:rPr>
        <w:t>Nota: A presente Declaração deverá ser datada, carimbada e assinada</w:t>
      </w:r>
    </w:p>
    <w:p w:rsidR="00D0326C" w:rsidRPr="001B0F2E" w:rsidRDefault="00D0326C" w:rsidP="00D0326C">
      <w:pPr>
        <w:autoSpaceDE w:val="0"/>
        <w:autoSpaceDN w:val="0"/>
        <w:adjustRightInd w:val="0"/>
        <w:rPr>
          <w:rFonts w:asciiTheme="minorHAnsi" w:hAnsiTheme="minorHAnsi" w:cstheme="minorHAnsi"/>
          <w:sz w:val="22"/>
          <w:szCs w:val="22"/>
        </w:rPr>
      </w:pPr>
    </w:p>
    <w:p w:rsidR="00D0326C" w:rsidRPr="001B0F2E" w:rsidRDefault="00D0326C" w:rsidP="00D0326C">
      <w:pPr>
        <w:autoSpaceDE w:val="0"/>
        <w:autoSpaceDN w:val="0"/>
        <w:adjustRightInd w:val="0"/>
        <w:rPr>
          <w:rFonts w:asciiTheme="minorHAnsi" w:hAnsiTheme="minorHAnsi" w:cstheme="minorHAnsi"/>
          <w:color w:val="404040" w:themeColor="text1" w:themeTint="BF"/>
          <w:sz w:val="22"/>
          <w:szCs w:val="22"/>
        </w:rPr>
      </w:pPr>
    </w:p>
    <w:p w:rsidR="00D0326C" w:rsidRPr="00D0326C" w:rsidRDefault="00D0326C" w:rsidP="00D0326C">
      <w:pPr>
        <w:spacing w:line="360" w:lineRule="atLeast"/>
        <w:jc w:val="both"/>
        <w:rPr>
          <w:rFonts w:asciiTheme="minorHAnsi" w:hAnsiTheme="minorHAnsi" w:cstheme="minorHAnsi"/>
          <w:sz w:val="22"/>
          <w:szCs w:val="22"/>
        </w:rPr>
      </w:pPr>
    </w:p>
    <w:p w:rsidR="00C2137A" w:rsidRPr="00C2137A" w:rsidRDefault="00C2137A" w:rsidP="00C2137A">
      <w:pPr>
        <w:pStyle w:val="PargrafodaLista"/>
        <w:spacing w:line="360" w:lineRule="atLeast"/>
        <w:ind w:left="720"/>
        <w:jc w:val="both"/>
        <w:rPr>
          <w:rFonts w:asciiTheme="minorHAnsi" w:hAnsiTheme="minorHAnsi" w:cstheme="minorHAnsi"/>
          <w:sz w:val="22"/>
          <w:szCs w:val="22"/>
        </w:rPr>
      </w:pPr>
    </w:p>
    <w:p w:rsidR="00D77FA5" w:rsidRPr="00D77FA5" w:rsidRDefault="00D77FA5" w:rsidP="00D77FA5">
      <w:pPr>
        <w:spacing w:line="360" w:lineRule="atLeast"/>
        <w:jc w:val="both"/>
        <w:rPr>
          <w:rFonts w:asciiTheme="minorHAnsi" w:hAnsiTheme="minorHAnsi" w:cstheme="minorHAnsi"/>
          <w:sz w:val="22"/>
          <w:szCs w:val="22"/>
        </w:rPr>
      </w:pPr>
    </w:p>
    <w:sectPr w:rsidR="00D77FA5" w:rsidRPr="00D77FA5" w:rsidSect="007F7706">
      <w:headerReference w:type="even" r:id="rId12"/>
      <w:headerReference w:type="default" r:id="rId13"/>
      <w:footerReference w:type="even" r:id="rId14"/>
      <w:footerReference w:type="default" r:id="rId15"/>
      <w:headerReference w:type="first" r:id="rId16"/>
      <w:footerReference w:type="first" r:id="rId17"/>
      <w:pgSz w:w="11907" w:h="16839" w:code="9"/>
      <w:pgMar w:top="1814" w:right="1531" w:bottom="1134" w:left="1531" w:header="425"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B6C" w:rsidRDefault="00F16B6C">
      <w:r>
        <w:separator/>
      </w:r>
    </w:p>
  </w:endnote>
  <w:endnote w:type="continuationSeparator" w:id="0">
    <w:p w:rsidR="00F16B6C" w:rsidRDefault="00F16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6C" w:rsidRPr="00685D6E" w:rsidRDefault="00E5129F" w:rsidP="00685D6E">
    <w:pPr>
      <w:pStyle w:val="Rodap"/>
      <w:tabs>
        <w:tab w:val="left" w:pos="1020"/>
      </w:tabs>
      <w:jc w:val="right"/>
      <w:rPr>
        <w:rFonts w:asciiTheme="minorHAnsi" w:hAnsiTheme="minorHAnsi" w:cstheme="minorHAnsi"/>
        <w:sz w:val="18"/>
        <w:szCs w:val="18"/>
      </w:rPr>
    </w:pPr>
    <w:r w:rsidRPr="00E5129F">
      <w:rPr>
        <w:rFonts w:asciiTheme="minorHAnsi" w:eastAsiaTheme="minorEastAsia" w:hAnsiTheme="minorHAnsi" w:cstheme="minorHAnsi"/>
        <w:sz w:val="18"/>
        <w:szCs w:val="18"/>
      </w:rPr>
      <w:fldChar w:fldCharType="begin"/>
    </w:r>
    <w:r w:rsidR="00D0326C" w:rsidRPr="00685D6E">
      <w:rPr>
        <w:rFonts w:asciiTheme="minorHAnsi" w:hAnsiTheme="minorHAnsi" w:cstheme="minorHAnsi"/>
        <w:sz w:val="18"/>
        <w:szCs w:val="18"/>
      </w:rPr>
      <w:instrText xml:space="preserve"> PAGE    \* MERGEFORMAT </w:instrText>
    </w:r>
    <w:r w:rsidRPr="00E5129F">
      <w:rPr>
        <w:rFonts w:asciiTheme="minorHAnsi" w:eastAsiaTheme="minorEastAsia" w:hAnsiTheme="minorHAnsi" w:cstheme="minorHAnsi"/>
        <w:sz w:val="18"/>
        <w:szCs w:val="18"/>
      </w:rPr>
      <w:fldChar w:fldCharType="separate"/>
    </w:r>
    <w:r w:rsidR="00855850" w:rsidRPr="00855850">
      <w:rPr>
        <w:rFonts w:asciiTheme="minorHAnsi" w:eastAsiaTheme="majorEastAsia" w:hAnsiTheme="minorHAnsi" w:cstheme="minorHAnsi"/>
        <w:noProof/>
        <w:sz w:val="18"/>
        <w:szCs w:val="18"/>
      </w:rPr>
      <w:t>1</w:t>
    </w:r>
    <w:r w:rsidRPr="00685D6E">
      <w:rPr>
        <w:rFonts w:asciiTheme="minorHAnsi" w:eastAsiaTheme="majorEastAsia" w:hAnsiTheme="minorHAnsi" w:cstheme="minorHAnsi"/>
        <w:noProof/>
        <w:sz w:val="18"/>
        <w:szCs w:val="18"/>
      </w:rPr>
      <w:fldChar w:fldCharType="end"/>
    </w:r>
    <w:r w:rsidR="00D0326C" w:rsidRPr="00685D6E">
      <w:rPr>
        <w:rFonts w:asciiTheme="minorHAnsi" w:eastAsiaTheme="majorEastAsia" w:hAnsiTheme="minorHAnsi" w:cstheme="minorHAnsi"/>
        <w:noProof/>
        <w:sz w:val="18"/>
        <w:szCs w:val="18"/>
      </w:rPr>
      <w:t>/1</w:t>
    </w:r>
    <w:r w:rsidR="002458B4">
      <w:rPr>
        <w:rFonts w:asciiTheme="minorHAnsi" w:eastAsiaTheme="majorEastAsia" w:hAnsiTheme="minorHAnsi" w:cstheme="minorHAnsi"/>
        <w:noProof/>
        <w:sz w:val="18"/>
        <w:szCs w:val="18"/>
      </w:rPr>
      <w:t>0</w:t>
    </w:r>
    <w:r w:rsidR="00D0326C" w:rsidRPr="00685D6E">
      <w:rPr>
        <w:rFonts w:asciiTheme="minorHAnsi" w:eastAsiaTheme="majorEastAsia" w:hAnsiTheme="minorHAnsi" w:cstheme="minorHAnsi"/>
        <w:noProof/>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6C" w:rsidRPr="00685D6E" w:rsidRDefault="00E5129F" w:rsidP="00685D6E">
    <w:pPr>
      <w:pStyle w:val="Rodap"/>
      <w:tabs>
        <w:tab w:val="left" w:pos="1020"/>
      </w:tabs>
      <w:jc w:val="right"/>
      <w:rPr>
        <w:rFonts w:asciiTheme="minorHAnsi" w:hAnsiTheme="minorHAnsi" w:cstheme="minorHAnsi"/>
        <w:sz w:val="18"/>
        <w:szCs w:val="18"/>
      </w:rPr>
    </w:pPr>
    <w:r w:rsidRPr="00E5129F">
      <w:rPr>
        <w:rFonts w:asciiTheme="minorHAnsi" w:eastAsiaTheme="minorEastAsia" w:hAnsiTheme="minorHAnsi" w:cstheme="minorHAnsi"/>
        <w:sz w:val="18"/>
        <w:szCs w:val="18"/>
      </w:rPr>
      <w:fldChar w:fldCharType="begin"/>
    </w:r>
    <w:r w:rsidR="00D0326C" w:rsidRPr="00685D6E">
      <w:rPr>
        <w:rFonts w:asciiTheme="minorHAnsi" w:hAnsiTheme="minorHAnsi" w:cstheme="minorHAnsi"/>
        <w:sz w:val="18"/>
        <w:szCs w:val="18"/>
      </w:rPr>
      <w:instrText xml:space="preserve"> PAGE    \* MERGEFORMAT </w:instrText>
    </w:r>
    <w:r w:rsidRPr="00E5129F">
      <w:rPr>
        <w:rFonts w:asciiTheme="minorHAnsi" w:eastAsiaTheme="minorEastAsia" w:hAnsiTheme="minorHAnsi" w:cstheme="minorHAnsi"/>
        <w:sz w:val="18"/>
        <w:szCs w:val="18"/>
      </w:rPr>
      <w:fldChar w:fldCharType="separate"/>
    </w:r>
    <w:r w:rsidR="00855850" w:rsidRPr="00855850">
      <w:rPr>
        <w:rFonts w:asciiTheme="minorHAnsi" w:eastAsiaTheme="majorEastAsia" w:hAnsiTheme="minorHAnsi" w:cstheme="minorHAnsi"/>
        <w:noProof/>
        <w:sz w:val="18"/>
        <w:szCs w:val="18"/>
      </w:rPr>
      <w:t>6</w:t>
    </w:r>
    <w:r w:rsidRPr="00685D6E">
      <w:rPr>
        <w:rFonts w:asciiTheme="minorHAnsi" w:eastAsiaTheme="majorEastAsia" w:hAnsiTheme="minorHAnsi" w:cstheme="minorHAnsi"/>
        <w:noProof/>
        <w:sz w:val="18"/>
        <w:szCs w:val="18"/>
      </w:rPr>
      <w:fldChar w:fldCharType="end"/>
    </w:r>
    <w:r w:rsidR="00D0326C" w:rsidRPr="00685D6E">
      <w:rPr>
        <w:rFonts w:asciiTheme="minorHAnsi" w:eastAsiaTheme="majorEastAsia" w:hAnsiTheme="minorHAnsi" w:cstheme="minorHAnsi"/>
        <w:noProof/>
        <w:sz w:val="18"/>
        <w:szCs w:val="18"/>
      </w:rPr>
      <w:t>/1</w:t>
    </w:r>
    <w:r w:rsidR="00F94D45">
      <w:rPr>
        <w:rFonts w:asciiTheme="minorHAnsi" w:eastAsiaTheme="majorEastAsia" w:hAnsiTheme="minorHAnsi" w:cstheme="minorHAnsi"/>
        <w:noProof/>
        <w:sz w:val="18"/>
        <w:szCs w:val="18"/>
      </w:rPr>
      <w:t>0</w:t>
    </w:r>
    <w:r w:rsidR="00D0326C" w:rsidRPr="00685D6E">
      <w:rPr>
        <w:rFonts w:asciiTheme="minorHAnsi" w:eastAsiaTheme="majorEastAsia" w:hAnsiTheme="minorHAnsi" w:cstheme="minorHAnsi"/>
        <w:noProof/>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2A" w:rsidRDefault="00E5129F">
    <w:pPr>
      <w:pStyle w:val="Rodap"/>
      <w:framePr w:wrap="around" w:vAnchor="text" w:hAnchor="margin" w:xAlign="right" w:y="1"/>
      <w:rPr>
        <w:rStyle w:val="Nmerodepgina"/>
      </w:rPr>
    </w:pPr>
    <w:r>
      <w:rPr>
        <w:rStyle w:val="Nmerodepgina"/>
      </w:rPr>
      <w:fldChar w:fldCharType="begin"/>
    </w:r>
    <w:r w:rsidR="00BA672A">
      <w:rPr>
        <w:rStyle w:val="Nmerodepgina"/>
      </w:rPr>
      <w:instrText xml:space="preserve">PAGE  </w:instrText>
    </w:r>
    <w:r>
      <w:rPr>
        <w:rStyle w:val="Nmerodepgina"/>
      </w:rPr>
      <w:fldChar w:fldCharType="end"/>
    </w:r>
  </w:p>
  <w:p w:rsidR="00BA672A" w:rsidRDefault="00BA672A">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116710"/>
      <w:docPartObj>
        <w:docPartGallery w:val="Page Numbers (Bottom of Page)"/>
        <w:docPartUnique/>
      </w:docPartObj>
    </w:sdtPr>
    <w:sdtContent>
      <w:p w:rsidR="00F94D45" w:rsidRDefault="00E5129F" w:rsidP="00F94D45">
        <w:pPr>
          <w:pStyle w:val="Rodap"/>
          <w:jc w:val="right"/>
        </w:pPr>
        <w:r w:rsidRPr="00E5129F">
          <w:rPr>
            <w:rFonts w:asciiTheme="minorHAnsi" w:eastAsiaTheme="minorEastAsia" w:hAnsiTheme="minorHAnsi" w:cstheme="minorHAnsi"/>
            <w:sz w:val="18"/>
            <w:szCs w:val="18"/>
          </w:rPr>
          <w:fldChar w:fldCharType="begin"/>
        </w:r>
        <w:r w:rsidR="00F94D45" w:rsidRPr="00685D6E">
          <w:rPr>
            <w:rFonts w:asciiTheme="minorHAnsi" w:hAnsiTheme="minorHAnsi" w:cstheme="minorHAnsi"/>
            <w:sz w:val="18"/>
            <w:szCs w:val="18"/>
          </w:rPr>
          <w:instrText xml:space="preserve"> PAGE    \* MERGEFORMAT </w:instrText>
        </w:r>
        <w:r w:rsidRPr="00E5129F">
          <w:rPr>
            <w:rFonts w:asciiTheme="minorHAnsi" w:eastAsiaTheme="minorEastAsia" w:hAnsiTheme="minorHAnsi" w:cstheme="minorHAnsi"/>
            <w:sz w:val="18"/>
            <w:szCs w:val="18"/>
          </w:rPr>
          <w:fldChar w:fldCharType="separate"/>
        </w:r>
        <w:r w:rsidR="00855850" w:rsidRPr="00855850">
          <w:rPr>
            <w:rFonts w:asciiTheme="minorHAnsi" w:eastAsiaTheme="minorEastAsia" w:hAnsiTheme="minorHAnsi" w:cstheme="minorHAnsi"/>
            <w:noProof/>
            <w:sz w:val="18"/>
            <w:szCs w:val="18"/>
          </w:rPr>
          <w:t>11</w:t>
        </w:r>
        <w:r w:rsidRPr="00685D6E">
          <w:rPr>
            <w:rFonts w:asciiTheme="minorHAnsi" w:eastAsiaTheme="majorEastAsia" w:hAnsiTheme="minorHAnsi" w:cstheme="minorHAnsi"/>
            <w:noProof/>
            <w:sz w:val="18"/>
            <w:szCs w:val="18"/>
          </w:rPr>
          <w:fldChar w:fldCharType="end"/>
        </w:r>
        <w:r w:rsidR="00F94D45" w:rsidRPr="00685D6E">
          <w:rPr>
            <w:rFonts w:asciiTheme="minorHAnsi" w:eastAsiaTheme="majorEastAsia" w:hAnsiTheme="minorHAnsi" w:cstheme="minorHAnsi"/>
            <w:noProof/>
            <w:sz w:val="18"/>
            <w:szCs w:val="18"/>
          </w:rPr>
          <w:t>/</w:t>
        </w:r>
        <w:r w:rsidR="002458B4">
          <w:rPr>
            <w:rFonts w:asciiTheme="minorHAnsi" w:eastAsiaTheme="majorEastAsia" w:hAnsiTheme="minorHAnsi" w:cstheme="minorHAnsi"/>
            <w:noProof/>
            <w:sz w:val="18"/>
            <w:szCs w:val="18"/>
          </w:rPr>
          <w:t>10</w:t>
        </w:r>
      </w:p>
    </w:sdtContent>
  </w:sdt>
  <w:p w:rsidR="00BA672A" w:rsidRPr="00383D68" w:rsidRDefault="00BA672A" w:rsidP="007F7706">
    <w:pPr>
      <w:pStyle w:val="Rodap"/>
      <w:spacing w:line="276" w:lineRule="auto"/>
      <w:ind w:left="-426" w:right="360"/>
      <w:rPr>
        <w:rFonts w:ascii="Trebuchet MS" w:hAnsi="Trebuchet MS"/>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E3" w:rsidRDefault="00BE6FE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B6C" w:rsidRDefault="00F16B6C">
      <w:r>
        <w:separator/>
      </w:r>
    </w:p>
  </w:footnote>
  <w:footnote w:type="continuationSeparator" w:id="0">
    <w:p w:rsidR="00F16B6C" w:rsidRDefault="00F16B6C">
      <w:r>
        <w:continuationSeparator/>
      </w:r>
    </w:p>
  </w:footnote>
  <w:footnote w:id="1">
    <w:p w:rsidR="00B0325E" w:rsidRPr="009C2985" w:rsidRDefault="00B0325E" w:rsidP="00B0325E">
      <w:pPr>
        <w:rPr>
          <w:rFonts w:asciiTheme="minorHAnsi" w:hAnsiTheme="minorHAnsi" w:cstheme="minorHAnsi"/>
          <w:sz w:val="22"/>
          <w:szCs w:val="22"/>
        </w:rPr>
      </w:pPr>
      <w:r w:rsidRPr="001B0F2E">
        <w:rPr>
          <w:rStyle w:val="Refdenotaderodap"/>
          <w:rFonts w:asciiTheme="minorHAnsi" w:hAnsiTheme="minorHAnsi" w:cstheme="minorHAnsi"/>
          <w:sz w:val="18"/>
          <w:szCs w:val="18"/>
        </w:rPr>
        <w:footnoteRef/>
      </w:r>
      <w:r w:rsidRPr="001B0F2E">
        <w:rPr>
          <w:rFonts w:asciiTheme="minorHAnsi" w:hAnsiTheme="minorHAnsi" w:cstheme="minorHAnsi"/>
          <w:sz w:val="18"/>
          <w:szCs w:val="18"/>
        </w:rPr>
        <w:t xml:space="preserve"> Veja-se a este propósito a nota </w:t>
      </w:r>
      <w:hyperlink r:id="rId1" w:history="1">
        <w:r w:rsidRPr="00E269BC">
          <w:rPr>
            <w:rStyle w:val="Hiperligao"/>
            <w:rFonts w:asciiTheme="minorHAnsi" w:hAnsiTheme="minorHAnsi" w:cstheme="minorHAnsi"/>
            <w:sz w:val="20"/>
          </w:rPr>
          <w:t>https://webgate.ec.europa.eu/fpfis/cms/farnet/files/documents/Q%26As_State%20Aid%20-CLLD_PT.pdf</w:t>
        </w:r>
      </w:hyperlink>
    </w:p>
    <w:p w:rsidR="00B0325E" w:rsidRDefault="00B0325E">
      <w:pPr>
        <w:pStyle w:val="Textodenotaderodap"/>
      </w:pPr>
    </w:p>
  </w:footnote>
  <w:footnote w:id="2">
    <w:p w:rsidR="002C668E" w:rsidRDefault="002C668E" w:rsidP="002C668E">
      <w:pPr>
        <w:pStyle w:val="Textodenotaderodap"/>
        <w:jc w:val="both"/>
      </w:pPr>
      <w:r>
        <w:rPr>
          <w:rStyle w:val="Refdenotaderodap"/>
        </w:rPr>
        <w:footnoteRef/>
      </w:r>
      <w:r>
        <w:t xml:space="preserve"> Os apoios que podem-se elevar a 500 000 euros apenas dizem respeito a projetos promovidos por entidades públicas e não geradores de lucro, pelo que como tal não têm por finalidade a exploração de uma atividade económica não sendo assim as entidades enquadráveis no conceito de empresa e os apoios concedidos serem suscetíveis de ser enquadráveis em auxílios de Estado</w:t>
      </w:r>
    </w:p>
  </w:footnote>
  <w:footnote w:id="3">
    <w:p w:rsidR="00003085" w:rsidRDefault="00003085">
      <w:pPr>
        <w:pStyle w:val="Textodenotaderodap"/>
      </w:pPr>
      <w:r>
        <w:rPr>
          <w:rStyle w:val="Refdenotaderodap"/>
        </w:rPr>
        <w:footnoteRef/>
      </w:r>
      <w:r>
        <w:t xml:space="preserve"> Como previsto na al a) do n.º 1 do artigo 1.º do regulamento de minimis</w:t>
      </w:r>
    </w:p>
  </w:footnote>
  <w:footnote w:id="4">
    <w:p w:rsidR="00927B7A" w:rsidRDefault="00927B7A" w:rsidP="00927B7A">
      <w:pPr>
        <w:pStyle w:val="Textodenotaderodap"/>
      </w:pPr>
      <w:r>
        <w:rPr>
          <w:rStyle w:val="Refdenotaderodap"/>
        </w:rPr>
        <w:footnoteRef/>
      </w:r>
      <w:r>
        <w:t xml:space="preserve"> Como previsto no n.º 6 do artigo 3.º do regulamento de minimis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6C" w:rsidRDefault="00D0326C">
    <w:pPr>
      <w:pStyle w:val="Cabealho"/>
    </w:pPr>
    <w:r w:rsidRPr="009316BE">
      <w:rPr>
        <w:noProof/>
      </w:rPr>
      <w:drawing>
        <wp:anchor distT="0" distB="0" distL="114300" distR="114300" simplePos="0" relativeHeight="251663360" behindDoc="0" locked="0" layoutInCell="1" allowOverlap="1">
          <wp:simplePos x="0" y="0"/>
          <wp:positionH relativeFrom="margin">
            <wp:posOffset>0</wp:posOffset>
          </wp:positionH>
          <wp:positionV relativeFrom="paragraph">
            <wp:posOffset>180340</wp:posOffset>
          </wp:positionV>
          <wp:extent cx="1541780" cy="758190"/>
          <wp:effectExtent l="0" t="0" r="0" b="0"/>
          <wp:wrapSquare wrapText="bothSides"/>
          <wp:docPr id="3" name="Imagem 3" descr="Digital_PT_4C_V_FC_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ital_PT_4C_V_FC_Ma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1780" cy="758190"/>
                  </a:xfrm>
                  <a:prstGeom prst="rect">
                    <a:avLst/>
                  </a:prstGeom>
                  <a:noFill/>
                  <a:ln>
                    <a:noFill/>
                  </a:ln>
                </pic:spPr>
              </pic:pic>
            </a:graphicData>
          </a:graphic>
        </wp:anchor>
      </w:drawing>
    </w:r>
    <w:r w:rsidRPr="009316BE">
      <w:rPr>
        <w:noProof/>
      </w:rPr>
      <w:drawing>
        <wp:anchor distT="0" distB="0" distL="114300" distR="114300" simplePos="0" relativeHeight="251664384" behindDoc="0" locked="0" layoutInCell="1" allowOverlap="1">
          <wp:simplePos x="0" y="0"/>
          <wp:positionH relativeFrom="margin">
            <wp:posOffset>4445635</wp:posOffset>
          </wp:positionH>
          <wp:positionV relativeFrom="paragraph">
            <wp:posOffset>260350</wp:posOffset>
          </wp:positionV>
          <wp:extent cx="1170940" cy="457835"/>
          <wp:effectExtent l="0" t="0" r="0" b="0"/>
          <wp:wrapSquare wrapText="bothSides"/>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0940" cy="457835"/>
                  </a:xfrm>
                  <a:prstGeom prst="rect">
                    <a:avLst/>
                  </a:prstGeom>
                  <a:noFill/>
                  <a:ln>
                    <a:noFill/>
                  </a:ln>
                </pic:spPr>
              </pic:pic>
            </a:graphicData>
          </a:graphic>
        </wp:anchor>
      </w:drawing>
    </w:r>
  </w:p>
  <w:p w:rsidR="00D0326C" w:rsidRDefault="00D0326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6C" w:rsidRDefault="00D0326C">
    <w:pPr>
      <w:pStyle w:val="Cabealho"/>
    </w:pPr>
    <w:r w:rsidRPr="009316BE">
      <w:rPr>
        <w:noProof/>
      </w:rPr>
      <w:drawing>
        <wp:anchor distT="0" distB="0" distL="114300" distR="114300" simplePos="0" relativeHeight="251660288" behindDoc="0" locked="0" layoutInCell="1" allowOverlap="1">
          <wp:simplePos x="0" y="0"/>
          <wp:positionH relativeFrom="margin">
            <wp:posOffset>0</wp:posOffset>
          </wp:positionH>
          <wp:positionV relativeFrom="paragraph">
            <wp:posOffset>180340</wp:posOffset>
          </wp:positionV>
          <wp:extent cx="1541780" cy="758190"/>
          <wp:effectExtent l="0" t="0" r="0" b="0"/>
          <wp:wrapSquare wrapText="bothSides"/>
          <wp:docPr id="1" name="Imagem 1" descr="Digital_PT_4C_V_FC_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ital_PT_4C_V_FC_Ma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1780" cy="758190"/>
                  </a:xfrm>
                  <a:prstGeom prst="rect">
                    <a:avLst/>
                  </a:prstGeom>
                  <a:noFill/>
                  <a:ln>
                    <a:noFill/>
                  </a:ln>
                </pic:spPr>
              </pic:pic>
            </a:graphicData>
          </a:graphic>
        </wp:anchor>
      </w:drawing>
    </w:r>
    <w:r w:rsidRPr="009316BE">
      <w:rPr>
        <w:noProof/>
      </w:rPr>
      <w:drawing>
        <wp:anchor distT="0" distB="0" distL="114300" distR="114300" simplePos="0" relativeHeight="251661312" behindDoc="0" locked="0" layoutInCell="1" allowOverlap="1">
          <wp:simplePos x="0" y="0"/>
          <wp:positionH relativeFrom="margin">
            <wp:posOffset>4445635</wp:posOffset>
          </wp:positionH>
          <wp:positionV relativeFrom="paragraph">
            <wp:posOffset>260350</wp:posOffset>
          </wp:positionV>
          <wp:extent cx="1170940" cy="457835"/>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0940" cy="457835"/>
                  </a:xfrm>
                  <a:prstGeom prst="rect">
                    <a:avLst/>
                  </a:prstGeom>
                  <a:noFill/>
                  <a:ln>
                    <a:noFill/>
                  </a:ln>
                </pic:spPr>
              </pic:pic>
            </a:graphicData>
          </a:graphic>
        </wp:anchor>
      </w:drawing>
    </w:r>
  </w:p>
  <w:p w:rsidR="00D0326C" w:rsidRDefault="00D0326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E3" w:rsidRDefault="00BE6FE3">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2A" w:rsidRDefault="00B511BF">
    <w:pPr>
      <w:pStyle w:val="Cabealho"/>
      <w:jc w:val="center"/>
      <w:rPr>
        <w:rFonts w:ascii="Trebuchet MS" w:hAnsi="Trebuchet MS"/>
      </w:rPr>
    </w:pPr>
    <w:r>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113030</wp:posOffset>
          </wp:positionV>
          <wp:extent cx="1541780" cy="758190"/>
          <wp:effectExtent l="0" t="0" r="0" b="0"/>
          <wp:wrapSquare wrapText="bothSides"/>
          <wp:docPr id="6" name="Imagem 6" descr="Digital_PT_4C_V_FC_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ital_PT_4C_V_FC_Ma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1780" cy="75819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193040</wp:posOffset>
          </wp:positionV>
          <wp:extent cx="1170940" cy="457835"/>
          <wp:effectExtent l="0" t="0" r="0" b="0"/>
          <wp:wrapSquare wrapText="bothSides"/>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0940" cy="457835"/>
                  </a:xfrm>
                  <a:prstGeom prst="rect">
                    <a:avLst/>
                  </a:prstGeom>
                  <a:noFill/>
                  <a:ln>
                    <a:noFill/>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E3" w:rsidRDefault="00BE6FE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360" w:hanging="360"/>
      </w:pPr>
      <w:rPr>
        <w:rFonts w:cs="Arial"/>
        <w:bCs/>
        <w:sz w:val="20"/>
        <w:szCs w:val="20"/>
      </w:rPr>
    </w:lvl>
  </w:abstractNum>
  <w:abstractNum w:abstractNumId="1">
    <w:nsid w:val="00000005"/>
    <w:multiLevelType w:val="singleLevel"/>
    <w:tmpl w:val="00000005"/>
    <w:name w:val="WW8Num5"/>
    <w:lvl w:ilvl="0">
      <w:start w:val="1"/>
      <w:numFmt w:val="decimal"/>
      <w:lvlText w:val="%1."/>
      <w:lvlJc w:val="left"/>
      <w:pPr>
        <w:tabs>
          <w:tab w:val="num" w:pos="0"/>
        </w:tabs>
        <w:ind w:left="360" w:hanging="360"/>
      </w:pPr>
      <w:rPr>
        <w:rFonts w:cs="Arial"/>
        <w:bCs/>
        <w:sz w:val="20"/>
        <w:szCs w:val="20"/>
      </w:rPr>
    </w:lvl>
  </w:abstractNum>
  <w:abstractNum w:abstractNumId="2">
    <w:nsid w:val="05803686"/>
    <w:multiLevelType w:val="hybridMultilevel"/>
    <w:tmpl w:val="CCFC8752"/>
    <w:lvl w:ilvl="0" w:tplc="F85EF766">
      <w:start w:val="1"/>
      <w:numFmt w:val="decimal"/>
      <w:lvlText w:val="%1."/>
      <w:lvlJc w:val="left"/>
      <w:pPr>
        <w:ind w:left="360" w:hanging="360"/>
      </w:pPr>
      <w:rPr>
        <w:rFonts w:cs="Times New Roman"/>
        <w:b w:val="0"/>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
    <w:nsid w:val="07765D93"/>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4410CD"/>
    <w:multiLevelType w:val="multilevel"/>
    <w:tmpl w:val="76109ED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366559"/>
    <w:multiLevelType w:val="hybridMultilevel"/>
    <w:tmpl w:val="004CA7A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2370630"/>
    <w:multiLevelType w:val="hybridMultilevel"/>
    <w:tmpl w:val="0D6A1CC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14F6498F"/>
    <w:multiLevelType w:val="hybridMultilevel"/>
    <w:tmpl w:val="7A06A7C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FF35F40"/>
    <w:multiLevelType w:val="hybridMultilevel"/>
    <w:tmpl w:val="F7E8248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31C1094"/>
    <w:multiLevelType w:val="hybridMultilevel"/>
    <w:tmpl w:val="403EED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6610754"/>
    <w:multiLevelType w:val="hybridMultilevel"/>
    <w:tmpl w:val="7E1A10CA"/>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26751A34"/>
    <w:multiLevelType w:val="hybridMultilevel"/>
    <w:tmpl w:val="1C4618D6"/>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nsid w:val="39FE0D8F"/>
    <w:multiLevelType w:val="hybridMultilevel"/>
    <w:tmpl w:val="0D6A1CC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3EA50F72"/>
    <w:multiLevelType w:val="hybridMultilevel"/>
    <w:tmpl w:val="99025922"/>
    <w:lvl w:ilvl="0" w:tplc="38C07630">
      <w:start w:val="1"/>
      <w:numFmt w:val="bullet"/>
      <w:lvlText w:val=""/>
      <w:lvlJc w:val="left"/>
      <w:pPr>
        <w:ind w:left="717" w:hanging="360"/>
      </w:pPr>
      <w:rPr>
        <w:rFonts w:ascii="Symbol" w:hAnsi="Symbol"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14">
    <w:nsid w:val="43FC4C38"/>
    <w:multiLevelType w:val="hybridMultilevel"/>
    <w:tmpl w:val="A906B56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478164FD"/>
    <w:multiLevelType w:val="hybridMultilevel"/>
    <w:tmpl w:val="38EC246C"/>
    <w:lvl w:ilvl="0" w:tplc="0816000F">
      <w:start w:val="1"/>
      <w:numFmt w:val="decimal"/>
      <w:lvlText w:val="%1."/>
      <w:lvlJc w:val="left"/>
      <w:pPr>
        <w:ind w:left="360" w:hanging="360"/>
      </w:pPr>
      <w:rPr>
        <w:rFonts w:hint="default"/>
      </w:rPr>
    </w:lvl>
    <w:lvl w:ilvl="1" w:tplc="432C65B8">
      <w:start w:val="1"/>
      <w:numFmt w:val="lowerLetter"/>
      <w:lvlText w:val="%2)"/>
      <w:lvlJc w:val="left"/>
      <w:pPr>
        <w:ind w:left="1080" w:hanging="36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nsid w:val="4ACF371C"/>
    <w:multiLevelType w:val="hybridMultilevel"/>
    <w:tmpl w:val="CBB8D39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50F46CBA"/>
    <w:multiLevelType w:val="hybridMultilevel"/>
    <w:tmpl w:val="29A4C770"/>
    <w:lvl w:ilvl="0" w:tplc="08160011">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5A90209A"/>
    <w:multiLevelType w:val="hybridMultilevel"/>
    <w:tmpl w:val="E78A5ADE"/>
    <w:lvl w:ilvl="0" w:tplc="C9B6CC3E">
      <w:start w:val="1"/>
      <w:numFmt w:val="bullet"/>
      <w:lvlText w:val="-"/>
      <w:lvlJc w:val="left"/>
      <w:pPr>
        <w:ind w:left="360" w:hanging="360"/>
      </w:pPr>
      <w:rPr>
        <w:rFonts w:ascii="Simplified Arabic Fixed" w:hAnsi="Simplified Arabic Fixed"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9">
    <w:nsid w:val="5E3F60EC"/>
    <w:multiLevelType w:val="hybridMultilevel"/>
    <w:tmpl w:val="B9BCFC5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nsid w:val="63876D79"/>
    <w:multiLevelType w:val="hybridMultilevel"/>
    <w:tmpl w:val="0DE800E8"/>
    <w:lvl w:ilvl="0" w:tplc="38C07630">
      <w:start w:val="1"/>
      <w:numFmt w:val="bullet"/>
      <w:lvlText w:val=""/>
      <w:lvlJc w:val="left"/>
      <w:pPr>
        <w:ind w:left="717" w:hanging="360"/>
      </w:pPr>
      <w:rPr>
        <w:rFonts w:ascii="Symbol" w:hAnsi="Symbol" w:hint="default"/>
      </w:rPr>
    </w:lvl>
    <w:lvl w:ilvl="1" w:tplc="38C07630">
      <w:start w:val="1"/>
      <w:numFmt w:val="bullet"/>
      <w:lvlText w:val=""/>
      <w:lvlJc w:val="left"/>
      <w:pPr>
        <w:ind w:left="1437" w:hanging="360"/>
      </w:pPr>
      <w:rPr>
        <w:rFonts w:ascii="Symbol" w:hAnsi="Symbol" w:hint="default"/>
      </w:rPr>
    </w:lvl>
    <w:lvl w:ilvl="2" w:tplc="0816001B">
      <w:start w:val="1"/>
      <w:numFmt w:val="lowerRoman"/>
      <w:lvlText w:val="%3."/>
      <w:lvlJc w:val="right"/>
      <w:pPr>
        <w:ind w:left="2157" w:hanging="180"/>
      </w:pPr>
    </w:lvl>
    <w:lvl w:ilvl="3" w:tplc="0816000F">
      <w:start w:val="1"/>
      <w:numFmt w:val="decimal"/>
      <w:lvlText w:val="%4."/>
      <w:lvlJc w:val="left"/>
      <w:pPr>
        <w:ind w:left="2877" w:hanging="360"/>
      </w:pPr>
    </w:lvl>
    <w:lvl w:ilvl="4" w:tplc="08160019" w:tentative="1">
      <w:start w:val="1"/>
      <w:numFmt w:val="lowerLetter"/>
      <w:lvlText w:val="%5."/>
      <w:lvlJc w:val="left"/>
      <w:pPr>
        <w:ind w:left="3597" w:hanging="360"/>
      </w:pPr>
    </w:lvl>
    <w:lvl w:ilvl="5" w:tplc="0816001B" w:tentative="1">
      <w:start w:val="1"/>
      <w:numFmt w:val="lowerRoman"/>
      <w:lvlText w:val="%6."/>
      <w:lvlJc w:val="right"/>
      <w:pPr>
        <w:ind w:left="4317" w:hanging="180"/>
      </w:pPr>
    </w:lvl>
    <w:lvl w:ilvl="6" w:tplc="0816000F" w:tentative="1">
      <w:start w:val="1"/>
      <w:numFmt w:val="decimal"/>
      <w:lvlText w:val="%7."/>
      <w:lvlJc w:val="left"/>
      <w:pPr>
        <w:ind w:left="5037" w:hanging="360"/>
      </w:pPr>
    </w:lvl>
    <w:lvl w:ilvl="7" w:tplc="08160019" w:tentative="1">
      <w:start w:val="1"/>
      <w:numFmt w:val="lowerLetter"/>
      <w:lvlText w:val="%8."/>
      <w:lvlJc w:val="left"/>
      <w:pPr>
        <w:ind w:left="5757" w:hanging="360"/>
      </w:pPr>
    </w:lvl>
    <w:lvl w:ilvl="8" w:tplc="0816001B" w:tentative="1">
      <w:start w:val="1"/>
      <w:numFmt w:val="lowerRoman"/>
      <w:lvlText w:val="%9."/>
      <w:lvlJc w:val="right"/>
      <w:pPr>
        <w:ind w:left="6477" w:hanging="180"/>
      </w:pPr>
    </w:lvl>
  </w:abstractNum>
  <w:abstractNum w:abstractNumId="21">
    <w:nsid w:val="688052E6"/>
    <w:multiLevelType w:val="hybridMultilevel"/>
    <w:tmpl w:val="EDF0C30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nsid w:val="6EEE712E"/>
    <w:multiLevelType w:val="hybridMultilevel"/>
    <w:tmpl w:val="FC8C257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nsid w:val="6FBD671C"/>
    <w:multiLevelType w:val="hybridMultilevel"/>
    <w:tmpl w:val="EBCC8B44"/>
    <w:lvl w:ilvl="0" w:tplc="08160001">
      <w:start w:val="1"/>
      <w:numFmt w:val="bullet"/>
      <w:lvlText w:val=""/>
      <w:lvlJc w:val="left"/>
      <w:pPr>
        <w:ind w:left="720" w:hanging="360"/>
      </w:pPr>
      <w:rPr>
        <w:rFonts w:ascii="Symbol" w:hAnsi="Symbol"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74FE0F1D"/>
    <w:multiLevelType w:val="hybridMultilevel"/>
    <w:tmpl w:val="01C4F6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76171EF6"/>
    <w:multiLevelType w:val="hybridMultilevel"/>
    <w:tmpl w:val="151E731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7D9210B8"/>
    <w:multiLevelType w:val="hybridMultilevel"/>
    <w:tmpl w:val="208E4F1E"/>
    <w:lvl w:ilvl="0" w:tplc="0816000F">
      <w:start w:val="1"/>
      <w:numFmt w:val="decimal"/>
      <w:lvlText w:val="%1."/>
      <w:lvlJc w:val="left"/>
      <w:pPr>
        <w:ind w:left="717" w:hanging="360"/>
      </w:pPr>
    </w:lvl>
    <w:lvl w:ilvl="1" w:tplc="38C07630">
      <w:start w:val="1"/>
      <w:numFmt w:val="bullet"/>
      <w:lvlText w:val=""/>
      <w:lvlJc w:val="left"/>
      <w:pPr>
        <w:ind w:left="1437" w:hanging="360"/>
      </w:pPr>
      <w:rPr>
        <w:rFonts w:ascii="Symbol" w:hAnsi="Symbol" w:hint="default"/>
      </w:rPr>
    </w:lvl>
    <w:lvl w:ilvl="2" w:tplc="0816001B">
      <w:start w:val="1"/>
      <w:numFmt w:val="lowerRoman"/>
      <w:lvlText w:val="%3."/>
      <w:lvlJc w:val="right"/>
      <w:pPr>
        <w:ind w:left="2157" w:hanging="180"/>
      </w:pPr>
    </w:lvl>
    <w:lvl w:ilvl="3" w:tplc="0816000F">
      <w:start w:val="1"/>
      <w:numFmt w:val="decimal"/>
      <w:lvlText w:val="%4."/>
      <w:lvlJc w:val="left"/>
      <w:pPr>
        <w:ind w:left="2877" w:hanging="360"/>
      </w:pPr>
    </w:lvl>
    <w:lvl w:ilvl="4" w:tplc="08160019" w:tentative="1">
      <w:start w:val="1"/>
      <w:numFmt w:val="lowerLetter"/>
      <w:lvlText w:val="%5."/>
      <w:lvlJc w:val="left"/>
      <w:pPr>
        <w:ind w:left="3597" w:hanging="360"/>
      </w:pPr>
    </w:lvl>
    <w:lvl w:ilvl="5" w:tplc="0816001B" w:tentative="1">
      <w:start w:val="1"/>
      <w:numFmt w:val="lowerRoman"/>
      <w:lvlText w:val="%6."/>
      <w:lvlJc w:val="right"/>
      <w:pPr>
        <w:ind w:left="4317" w:hanging="180"/>
      </w:pPr>
    </w:lvl>
    <w:lvl w:ilvl="6" w:tplc="0816000F" w:tentative="1">
      <w:start w:val="1"/>
      <w:numFmt w:val="decimal"/>
      <w:lvlText w:val="%7."/>
      <w:lvlJc w:val="left"/>
      <w:pPr>
        <w:ind w:left="5037" w:hanging="360"/>
      </w:pPr>
    </w:lvl>
    <w:lvl w:ilvl="7" w:tplc="08160019" w:tentative="1">
      <w:start w:val="1"/>
      <w:numFmt w:val="lowerLetter"/>
      <w:lvlText w:val="%8."/>
      <w:lvlJc w:val="left"/>
      <w:pPr>
        <w:ind w:left="5757" w:hanging="360"/>
      </w:pPr>
    </w:lvl>
    <w:lvl w:ilvl="8" w:tplc="0816001B" w:tentative="1">
      <w:start w:val="1"/>
      <w:numFmt w:val="lowerRoman"/>
      <w:lvlText w:val="%9."/>
      <w:lvlJc w:val="right"/>
      <w:pPr>
        <w:ind w:left="6477" w:hanging="180"/>
      </w:pPr>
    </w:lvl>
  </w:abstractNum>
  <w:abstractNum w:abstractNumId="27">
    <w:nsid w:val="7D9F1E26"/>
    <w:multiLevelType w:val="multilevel"/>
    <w:tmpl w:val="709C855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5"/>
  </w:num>
  <w:num w:numId="3">
    <w:abstractNumId w:val="4"/>
  </w:num>
  <w:num w:numId="4">
    <w:abstractNumId w:val="1"/>
  </w:num>
  <w:num w:numId="5">
    <w:abstractNumId w:val="18"/>
  </w:num>
  <w:num w:numId="6">
    <w:abstractNumId w:val="11"/>
  </w:num>
  <w:num w:numId="7">
    <w:abstractNumId w:val="7"/>
  </w:num>
  <w:num w:numId="8">
    <w:abstractNumId w:val="27"/>
  </w:num>
  <w:num w:numId="9">
    <w:abstractNumId w:val="6"/>
  </w:num>
  <w:num w:numId="10">
    <w:abstractNumId w:val="21"/>
  </w:num>
  <w:num w:numId="11">
    <w:abstractNumId w:val="8"/>
  </w:num>
  <w:num w:numId="12">
    <w:abstractNumId w:val="19"/>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26"/>
  </w:num>
  <w:num w:numId="18">
    <w:abstractNumId w:val="20"/>
  </w:num>
  <w:num w:numId="19">
    <w:abstractNumId w:val="3"/>
  </w:num>
  <w:num w:numId="20">
    <w:abstractNumId w:val="12"/>
  </w:num>
  <w:num w:numId="21">
    <w:abstractNumId w:val="24"/>
  </w:num>
  <w:num w:numId="22">
    <w:abstractNumId w:val="14"/>
  </w:num>
  <w:num w:numId="23">
    <w:abstractNumId w:val="16"/>
  </w:num>
  <w:num w:numId="24">
    <w:abstractNumId w:val="9"/>
  </w:num>
  <w:num w:numId="25">
    <w:abstractNumId w:val="10"/>
  </w:num>
  <w:num w:numId="26">
    <w:abstractNumId w:val="5"/>
  </w:num>
  <w:num w:numId="27">
    <w:abstractNumId w:val="17"/>
  </w:num>
  <w:num w:numId="28">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
  <w:rsids>
    <w:rsidRoot w:val="00CC4ECF"/>
    <w:rsid w:val="0000035D"/>
    <w:rsid w:val="000012B8"/>
    <w:rsid w:val="00001D49"/>
    <w:rsid w:val="0000266A"/>
    <w:rsid w:val="00003085"/>
    <w:rsid w:val="00003BBF"/>
    <w:rsid w:val="0000454B"/>
    <w:rsid w:val="0000632B"/>
    <w:rsid w:val="00006A3B"/>
    <w:rsid w:val="000116BC"/>
    <w:rsid w:val="00011A2E"/>
    <w:rsid w:val="00021CF6"/>
    <w:rsid w:val="00026D55"/>
    <w:rsid w:val="00030618"/>
    <w:rsid w:val="00032B8F"/>
    <w:rsid w:val="00035679"/>
    <w:rsid w:val="000361E9"/>
    <w:rsid w:val="00037DDF"/>
    <w:rsid w:val="0004198E"/>
    <w:rsid w:val="000422F7"/>
    <w:rsid w:val="0004334C"/>
    <w:rsid w:val="000436F7"/>
    <w:rsid w:val="00045D08"/>
    <w:rsid w:val="0004624F"/>
    <w:rsid w:val="000511C4"/>
    <w:rsid w:val="000516E4"/>
    <w:rsid w:val="0005496D"/>
    <w:rsid w:val="00061F55"/>
    <w:rsid w:val="000642C9"/>
    <w:rsid w:val="0006484D"/>
    <w:rsid w:val="00065FE6"/>
    <w:rsid w:val="00070220"/>
    <w:rsid w:val="00070ED4"/>
    <w:rsid w:val="000712D0"/>
    <w:rsid w:val="0007179D"/>
    <w:rsid w:val="0007232E"/>
    <w:rsid w:val="0007252E"/>
    <w:rsid w:val="00074073"/>
    <w:rsid w:val="00075FDB"/>
    <w:rsid w:val="00082FF4"/>
    <w:rsid w:val="00084A1C"/>
    <w:rsid w:val="00087FFB"/>
    <w:rsid w:val="00091EF6"/>
    <w:rsid w:val="00096B3C"/>
    <w:rsid w:val="00097BE6"/>
    <w:rsid w:val="000A108A"/>
    <w:rsid w:val="000A175C"/>
    <w:rsid w:val="000A4077"/>
    <w:rsid w:val="000A46D3"/>
    <w:rsid w:val="000B1EAD"/>
    <w:rsid w:val="000B2AF6"/>
    <w:rsid w:val="000B4BF5"/>
    <w:rsid w:val="000B56B0"/>
    <w:rsid w:val="000B66B8"/>
    <w:rsid w:val="000B770D"/>
    <w:rsid w:val="000C4E72"/>
    <w:rsid w:val="000D009D"/>
    <w:rsid w:val="000D4605"/>
    <w:rsid w:val="000D4B63"/>
    <w:rsid w:val="000D7604"/>
    <w:rsid w:val="000E4D3E"/>
    <w:rsid w:val="000E71E1"/>
    <w:rsid w:val="000E7EAB"/>
    <w:rsid w:val="000F0BBF"/>
    <w:rsid w:val="000F4E7D"/>
    <w:rsid w:val="000F6DA0"/>
    <w:rsid w:val="001014D9"/>
    <w:rsid w:val="00101A07"/>
    <w:rsid w:val="001020FF"/>
    <w:rsid w:val="00103A89"/>
    <w:rsid w:val="00104353"/>
    <w:rsid w:val="0010518D"/>
    <w:rsid w:val="0010676A"/>
    <w:rsid w:val="001102FF"/>
    <w:rsid w:val="001136DD"/>
    <w:rsid w:val="00114657"/>
    <w:rsid w:val="0011570B"/>
    <w:rsid w:val="00117F1A"/>
    <w:rsid w:val="00123043"/>
    <w:rsid w:val="00123387"/>
    <w:rsid w:val="00124425"/>
    <w:rsid w:val="00124451"/>
    <w:rsid w:val="0012545D"/>
    <w:rsid w:val="0012645A"/>
    <w:rsid w:val="001313C2"/>
    <w:rsid w:val="0013418C"/>
    <w:rsid w:val="001348BC"/>
    <w:rsid w:val="00136420"/>
    <w:rsid w:val="00141B6A"/>
    <w:rsid w:val="00142D0B"/>
    <w:rsid w:val="001432FC"/>
    <w:rsid w:val="00144E29"/>
    <w:rsid w:val="001462EC"/>
    <w:rsid w:val="00147029"/>
    <w:rsid w:val="00150F6C"/>
    <w:rsid w:val="001536B6"/>
    <w:rsid w:val="001549E7"/>
    <w:rsid w:val="00155AD5"/>
    <w:rsid w:val="0016025B"/>
    <w:rsid w:val="0016036C"/>
    <w:rsid w:val="0016194C"/>
    <w:rsid w:val="00161E67"/>
    <w:rsid w:val="001630EB"/>
    <w:rsid w:val="00165874"/>
    <w:rsid w:val="00170097"/>
    <w:rsid w:val="00170F59"/>
    <w:rsid w:val="00172A65"/>
    <w:rsid w:val="00175E42"/>
    <w:rsid w:val="0017763C"/>
    <w:rsid w:val="001803DC"/>
    <w:rsid w:val="001810FC"/>
    <w:rsid w:val="00182629"/>
    <w:rsid w:val="00183182"/>
    <w:rsid w:val="00183C33"/>
    <w:rsid w:val="00192030"/>
    <w:rsid w:val="001922BD"/>
    <w:rsid w:val="001923CE"/>
    <w:rsid w:val="001954FA"/>
    <w:rsid w:val="00196828"/>
    <w:rsid w:val="001968E8"/>
    <w:rsid w:val="00196BC1"/>
    <w:rsid w:val="001A0995"/>
    <w:rsid w:val="001A2798"/>
    <w:rsid w:val="001A30A5"/>
    <w:rsid w:val="001B0F2E"/>
    <w:rsid w:val="001B3324"/>
    <w:rsid w:val="001B4213"/>
    <w:rsid w:val="001B5A8D"/>
    <w:rsid w:val="001B6601"/>
    <w:rsid w:val="001B67B4"/>
    <w:rsid w:val="001B7FB0"/>
    <w:rsid w:val="001C16E7"/>
    <w:rsid w:val="001C185F"/>
    <w:rsid w:val="001C2514"/>
    <w:rsid w:val="001C414A"/>
    <w:rsid w:val="001C749F"/>
    <w:rsid w:val="001D1C88"/>
    <w:rsid w:val="001D5514"/>
    <w:rsid w:val="001D5C7F"/>
    <w:rsid w:val="001E0897"/>
    <w:rsid w:val="001E3601"/>
    <w:rsid w:val="001E7075"/>
    <w:rsid w:val="001F0C1B"/>
    <w:rsid w:val="001F43BD"/>
    <w:rsid w:val="001F67B4"/>
    <w:rsid w:val="00200841"/>
    <w:rsid w:val="00200F5B"/>
    <w:rsid w:val="00202D86"/>
    <w:rsid w:val="00204879"/>
    <w:rsid w:val="00205206"/>
    <w:rsid w:val="00210C07"/>
    <w:rsid w:val="00214F01"/>
    <w:rsid w:val="00216319"/>
    <w:rsid w:val="00217AD4"/>
    <w:rsid w:val="0022040C"/>
    <w:rsid w:val="00221631"/>
    <w:rsid w:val="002223B4"/>
    <w:rsid w:val="00222EFF"/>
    <w:rsid w:val="0023008D"/>
    <w:rsid w:val="002303F8"/>
    <w:rsid w:val="00232FA2"/>
    <w:rsid w:val="002344BA"/>
    <w:rsid w:val="00236B5B"/>
    <w:rsid w:val="00241520"/>
    <w:rsid w:val="00244960"/>
    <w:rsid w:val="002458B4"/>
    <w:rsid w:val="002462A4"/>
    <w:rsid w:val="002466E7"/>
    <w:rsid w:val="00257D1A"/>
    <w:rsid w:val="00262FB3"/>
    <w:rsid w:val="00263745"/>
    <w:rsid w:val="00265F81"/>
    <w:rsid w:val="002660D9"/>
    <w:rsid w:val="002675B8"/>
    <w:rsid w:val="00267670"/>
    <w:rsid w:val="00270274"/>
    <w:rsid w:val="00272859"/>
    <w:rsid w:val="002866EC"/>
    <w:rsid w:val="00286EFF"/>
    <w:rsid w:val="00290092"/>
    <w:rsid w:val="002927A7"/>
    <w:rsid w:val="00293713"/>
    <w:rsid w:val="002949A8"/>
    <w:rsid w:val="002A01AA"/>
    <w:rsid w:val="002A4810"/>
    <w:rsid w:val="002A69E1"/>
    <w:rsid w:val="002A7505"/>
    <w:rsid w:val="002B1756"/>
    <w:rsid w:val="002B204E"/>
    <w:rsid w:val="002B323B"/>
    <w:rsid w:val="002B49F8"/>
    <w:rsid w:val="002B7A78"/>
    <w:rsid w:val="002C040A"/>
    <w:rsid w:val="002C0BEE"/>
    <w:rsid w:val="002C1833"/>
    <w:rsid w:val="002C2A2F"/>
    <w:rsid w:val="002C3DEF"/>
    <w:rsid w:val="002C60BC"/>
    <w:rsid w:val="002C668E"/>
    <w:rsid w:val="002D0B47"/>
    <w:rsid w:val="002D4605"/>
    <w:rsid w:val="002D6614"/>
    <w:rsid w:val="002D6974"/>
    <w:rsid w:val="002E5E7A"/>
    <w:rsid w:val="002E7C18"/>
    <w:rsid w:val="002F0445"/>
    <w:rsid w:val="002F177C"/>
    <w:rsid w:val="002F60ED"/>
    <w:rsid w:val="00301190"/>
    <w:rsid w:val="00303255"/>
    <w:rsid w:val="00305D49"/>
    <w:rsid w:val="00310CED"/>
    <w:rsid w:val="00312FC5"/>
    <w:rsid w:val="0031363C"/>
    <w:rsid w:val="00313E68"/>
    <w:rsid w:val="003149FD"/>
    <w:rsid w:val="00316FFC"/>
    <w:rsid w:val="0031708F"/>
    <w:rsid w:val="00317698"/>
    <w:rsid w:val="003224E8"/>
    <w:rsid w:val="00323879"/>
    <w:rsid w:val="003243A6"/>
    <w:rsid w:val="00324F1B"/>
    <w:rsid w:val="003256CD"/>
    <w:rsid w:val="00327E6D"/>
    <w:rsid w:val="00330923"/>
    <w:rsid w:val="003324AC"/>
    <w:rsid w:val="00332B30"/>
    <w:rsid w:val="00333461"/>
    <w:rsid w:val="00334081"/>
    <w:rsid w:val="003346DC"/>
    <w:rsid w:val="0033572F"/>
    <w:rsid w:val="0034096F"/>
    <w:rsid w:val="00340BBC"/>
    <w:rsid w:val="00342413"/>
    <w:rsid w:val="00342DE5"/>
    <w:rsid w:val="003445A4"/>
    <w:rsid w:val="00345D7A"/>
    <w:rsid w:val="003460C9"/>
    <w:rsid w:val="00346340"/>
    <w:rsid w:val="00353AAA"/>
    <w:rsid w:val="00354F67"/>
    <w:rsid w:val="00361954"/>
    <w:rsid w:val="00363029"/>
    <w:rsid w:val="00363212"/>
    <w:rsid w:val="003649D4"/>
    <w:rsid w:val="00365BE0"/>
    <w:rsid w:val="003718AE"/>
    <w:rsid w:val="00371F00"/>
    <w:rsid w:val="00373D0E"/>
    <w:rsid w:val="00374D03"/>
    <w:rsid w:val="003753E2"/>
    <w:rsid w:val="00382D39"/>
    <w:rsid w:val="00383D68"/>
    <w:rsid w:val="0038492E"/>
    <w:rsid w:val="003938D3"/>
    <w:rsid w:val="00393A8A"/>
    <w:rsid w:val="003955C5"/>
    <w:rsid w:val="00396567"/>
    <w:rsid w:val="00396B5E"/>
    <w:rsid w:val="003A0A1A"/>
    <w:rsid w:val="003A4612"/>
    <w:rsid w:val="003A61BF"/>
    <w:rsid w:val="003A69AF"/>
    <w:rsid w:val="003A7931"/>
    <w:rsid w:val="003B0726"/>
    <w:rsid w:val="003B221F"/>
    <w:rsid w:val="003B25A2"/>
    <w:rsid w:val="003B308E"/>
    <w:rsid w:val="003B4D68"/>
    <w:rsid w:val="003B69B4"/>
    <w:rsid w:val="003B79A2"/>
    <w:rsid w:val="003C2E3F"/>
    <w:rsid w:val="003C2FCD"/>
    <w:rsid w:val="003C5098"/>
    <w:rsid w:val="003C5F74"/>
    <w:rsid w:val="003D0CED"/>
    <w:rsid w:val="003D791F"/>
    <w:rsid w:val="003D7ADE"/>
    <w:rsid w:val="003E01FF"/>
    <w:rsid w:val="003E069F"/>
    <w:rsid w:val="003E34E6"/>
    <w:rsid w:val="003F338C"/>
    <w:rsid w:val="003F4962"/>
    <w:rsid w:val="00400E2B"/>
    <w:rsid w:val="00402089"/>
    <w:rsid w:val="0040343C"/>
    <w:rsid w:val="00404394"/>
    <w:rsid w:val="00411D82"/>
    <w:rsid w:val="00413429"/>
    <w:rsid w:val="00413EBE"/>
    <w:rsid w:val="00415BA2"/>
    <w:rsid w:val="004170BA"/>
    <w:rsid w:val="004206A7"/>
    <w:rsid w:val="004212EF"/>
    <w:rsid w:val="0042190F"/>
    <w:rsid w:val="00425424"/>
    <w:rsid w:val="00430240"/>
    <w:rsid w:val="004306C0"/>
    <w:rsid w:val="00430ACE"/>
    <w:rsid w:val="004341A5"/>
    <w:rsid w:val="00435DD3"/>
    <w:rsid w:val="00436746"/>
    <w:rsid w:val="0044000C"/>
    <w:rsid w:val="004406A0"/>
    <w:rsid w:val="0044749D"/>
    <w:rsid w:val="00450255"/>
    <w:rsid w:val="00451C13"/>
    <w:rsid w:val="0045232C"/>
    <w:rsid w:val="00452B48"/>
    <w:rsid w:val="004533F4"/>
    <w:rsid w:val="00454B8C"/>
    <w:rsid w:val="00455A68"/>
    <w:rsid w:val="00461E0D"/>
    <w:rsid w:val="0046381B"/>
    <w:rsid w:val="00464E0A"/>
    <w:rsid w:val="0046518D"/>
    <w:rsid w:val="0046757A"/>
    <w:rsid w:val="004704BF"/>
    <w:rsid w:val="0047103C"/>
    <w:rsid w:val="00477E79"/>
    <w:rsid w:val="0048505D"/>
    <w:rsid w:val="00490B36"/>
    <w:rsid w:val="00491789"/>
    <w:rsid w:val="00491ECA"/>
    <w:rsid w:val="00496232"/>
    <w:rsid w:val="00496436"/>
    <w:rsid w:val="004A1696"/>
    <w:rsid w:val="004A170E"/>
    <w:rsid w:val="004A1BFA"/>
    <w:rsid w:val="004A36CD"/>
    <w:rsid w:val="004A38AC"/>
    <w:rsid w:val="004B0F39"/>
    <w:rsid w:val="004B1130"/>
    <w:rsid w:val="004B1DC3"/>
    <w:rsid w:val="004B32B3"/>
    <w:rsid w:val="004B6BDB"/>
    <w:rsid w:val="004C1A3B"/>
    <w:rsid w:val="004C26B5"/>
    <w:rsid w:val="004C2742"/>
    <w:rsid w:val="004C29DA"/>
    <w:rsid w:val="004C3843"/>
    <w:rsid w:val="004C49F6"/>
    <w:rsid w:val="004C56BC"/>
    <w:rsid w:val="004C680D"/>
    <w:rsid w:val="004D5186"/>
    <w:rsid w:val="004D54C4"/>
    <w:rsid w:val="004D735C"/>
    <w:rsid w:val="004E15F8"/>
    <w:rsid w:val="004E3164"/>
    <w:rsid w:val="004E3AFB"/>
    <w:rsid w:val="004F27E3"/>
    <w:rsid w:val="004F3ED5"/>
    <w:rsid w:val="004F45D3"/>
    <w:rsid w:val="004F59F7"/>
    <w:rsid w:val="00501819"/>
    <w:rsid w:val="00501E72"/>
    <w:rsid w:val="00502D8C"/>
    <w:rsid w:val="0050376C"/>
    <w:rsid w:val="00503945"/>
    <w:rsid w:val="005050F4"/>
    <w:rsid w:val="005063BE"/>
    <w:rsid w:val="00506458"/>
    <w:rsid w:val="005066AF"/>
    <w:rsid w:val="00515E91"/>
    <w:rsid w:val="005169B1"/>
    <w:rsid w:val="00520680"/>
    <w:rsid w:val="005208DB"/>
    <w:rsid w:val="00521A97"/>
    <w:rsid w:val="00521F79"/>
    <w:rsid w:val="005226C8"/>
    <w:rsid w:val="00522C58"/>
    <w:rsid w:val="00523479"/>
    <w:rsid w:val="00524643"/>
    <w:rsid w:val="00524F65"/>
    <w:rsid w:val="00526834"/>
    <w:rsid w:val="005337AD"/>
    <w:rsid w:val="005354CB"/>
    <w:rsid w:val="00536257"/>
    <w:rsid w:val="00540ABA"/>
    <w:rsid w:val="00544550"/>
    <w:rsid w:val="00544FDE"/>
    <w:rsid w:val="00546AC5"/>
    <w:rsid w:val="00546F31"/>
    <w:rsid w:val="00547101"/>
    <w:rsid w:val="00547D8B"/>
    <w:rsid w:val="0055033B"/>
    <w:rsid w:val="005510F5"/>
    <w:rsid w:val="00551321"/>
    <w:rsid w:val="005513B8"/>
    <w:rsid w:val="00551848"/>
    <w:rsid w:val="00553CA5"/>
    <w:rsid w:val="00554ED1"/>
    <w:rsid w:val="005555D2"/>
    <w:rsid w:val="00556B38"/>
    <w:rsid w:val="00560BCF"/>
    <w:rsid w:val="00561360"/>
    <w:rsid w:val="0056272F"/>
    <w:rsid w:val="0057057F"/>
    <w:rsid w:val="00571144"/>
    <w:rsid w:val="00581276"/>
    <w:rsid w:val="00581451"/>
    <w:rsid w:val="00581571"/>
    <w:rsid w:val="005817DD"/>
    <w:rsid w:val="005833F6"/>
    <w:rsid w:val="00585CB4"/>
    <w:rsid w:val="0058662F"/>
    <w:rsid w:val="00587CC2"/>
    <w:rsid w:val="005922C4"/>
    <w:rsid w:val="0059467E"/>
    <w:rsid w:val="00594A2F"/>
    <w:rsid w:val="005969AC"/>
    <w:rsid w:val="00596EB0"/>
    <w:rsid w:val="005A290B"/>
    <w:rsid w:val="005A2AAB"/>
    <w:rsid w:val="005A30BA"/>
    <w:rsid w:val="005A4A6D"/>
    <w:rsid w:val="005A5B1A"/>
    <w:rsid w:val="005A675D"/>
    <w:rsid w:val="005A7B35"/>
    <w:rsid w:val="005B1F65"/>
    <w:rsid w:val="005B48DD"/>
    <w:rsid w:val="005B6E6E"/>
    <w:rsid w:val="005B73E1"/>
    <w:rsid w:val="005C1DEA"/>
    <w:rsid w:val="005C40DD"/>
    <w:rsid w:val="005C689C"/>
    <w:rsid w:val="005D082D"/>
    <w:rsid w:val="005D19AA"/>
    <w:rsid w:val="005D215E"/>
    <w:rsid w:val="005D480B"/>
    <w:rsid w:val="005D7A87"/>
    <w:rsid w:val="005E0A49"/>
    <w:rsid w:val="005E0F8A"/>
    <w:rsid w:val="005E1648"/>
    <w:rsid w:val="005E29B0"/>
    <w:rsid w:val="005E37FB"/>
    <w:rsid w:val="005E3BDF"/>
    <w:rsid w:val="005E4BA1"/>
    <w:rsid w:val="005E5ED4"/>
    <w:rsid w:val="005F0E23"/>
    <w:rsid w:val="005F2677"/>
    <w:rsid w:val="006038BA"/>
    <w:rsid w:val="00603EE9"/>
    <w:rsid w:val="006041FC"/>
    <w:rsid w:val="00614665"/>
    <w:rsid w:val="00615B87"/>
    <w:rsid w:val="00615CA8"/>
    <w:rsid w:val="00617CE7"/>
    <w:rsid w:val="00622317"/>
    <w:rsid w:val="006259A6"/>
    <w:rsid w:val="00631A4E"/>
    <w:rsid w:val="00640D82"/>
    <w:rsid w:val="006418D1"/>
    <w:rsid w:val="00643219"/>
    <w:rsid w:val="00645B00"/>
    <w:rsid w:val="00646A95"/>
    <w:rsid w:val="00647B8D"/>
    <w:rsid w:val="00650017"/>
    <w:rsid w:val="00651A35"/>
    <w:rsid w:val="00654579"/>
    <w:rsid w:val="00656CD0"/>
    <w:rsid w:val="0066061D"/>
    <w:rsid w:val="00661434"/>
    <w:rsid w:val="00661D1C"/>
    <w:rsid w:val="00666422"/>
    <w:rsid w:val="0066648D"/>
    <w:rsid w:val="00666616"/>
    <w:rsid w:val="006679D5"/>
    <w:rsid w:val="0067356F"/>
    <w:rsid w:val="006737DF"/>
    <w:rsid w:val="006743F3"/>
    <w:rsid w:val="00675D71"/>
    <w:rsid w:val="0067709A"/>
    <w:rsid w:val="00677D9B"/>
    <w:rsid w:val="006842D4"/>
    <w:rsid w:val="00685D6E"/>
    <w:rsid w:val="00686E18"/>
    <w:rsid w:val="00686EE4"/>
    <w:rsid w:val="006926CA"/>
    <w:rsid w:val="00692D00"/>
    <w:rsid w:val="00692FC4"/>
    <w:rsid w:val="0069337E"/>
    <w:rsid w:val="00693B0D"/>
    <w:rsid w:val="00693C15"/>
    <w:rsid w:val="00694C83"/>
    <w:rsid w:val="00697169"/>
    <w:rsid w:val="006A0281"/>
    <w:rsid w:val="006A069D"/>
    <w:rsid w:val="006A3419"/>
    <w:rsid w:val="006A43C9"/>
    <w:rsid w:val="006A6BCC"/>
    <w:rsid w:val="006A6C85"/>
    <w:rsid w:val="006A6F98"/>
    <w:rsid w:val="006A777B"/>
    <w:rsid w:val="006B151D"/>
    <w:rsid w:val="006B2F80"/>
    <w:rsid w:val="006B4312"/>
    <w:rsid w:val="006B5354"/>
    <w:rsid w:val="006C0D93"/>
    <w:rsid w:val="006C1ABD"/>
    <w:rsid w:val="006C1CC1"/>
    <w:rsid w:val="006C2CE4"/>
    <w:rsid w:val="006C5A9F"/>
    <w:rsid w:val="006D0DF2"/>
    <w:rsid w:val="006D36A9"/>
    <w:rsid w:val="006D371B"/>
    <w:rsid w:val="006D38EA"/>
    <w:rsid w:val="006D3B32"/>
    <w:rsid w:val="006D5EAB"/>
    <w:rsid w:val="006D67E8"/>
    <w:rsid w:val="006E125F"/>
    <w:rsid w:val="006E19E7"/>
    <w:rsid w:val="006F0452"/>
    <w:rsid w:val="006F1394"/>
    <w:rsid w:val="006F161C"/>
    <w:rsid w:val="006F3DEB"/>
    <w:rsid w:val="006F4537"/>
    <w:rsid w:val="006F4CF3"/>
    <w:rsid w:val="006F5608"/>
    <w:rsid w:val="006F71CC"/>
    <w:rsid w:val="00700CDB"/>
    <w:rsid w:val="00702E8F"/>
    <w:rsid w:val="00707067"/>
    <w:rsid w:val="0071175A"/>
    <w:rsid w:val="007131FA"/>
    <w:rsid w:val="00714968"/>
    <w:rsid w:val="0071501C"/>
    <w:rsid w:val="00716C6C"/>
    <w:rsid w:val="00724660"/>
    <w:rsid w:val="007276D4"/>
    <w:rsid w:val="007309C1"/>
    <w:rsid w:val="00730F0E"/>
    <w:rsid w:val="00733A0D"/>
    <w:rsid w:val="007344F2"/>
    <w:rsid w:val="00737622"/>
    <w:rsid w:val="00737EB3"/>
    <w:rsid w:val="0074029F"/>
    <w:rsid w:val="00740527"/>
    <w:rsid w:val="007416B1"/>
    <w:rsid w:val="0074511C"/>
    <w:rsid w:val="00746228"/>
    <w:rsid w:val="00747453"/>
    <w:rsid w:val="00754779"/>
    <w:rsid w:val="00754C29"/>
    <w:rsid w:val="00754EDE"/>
    <w:rsid w:val="0075546F"/>
    <w:rsid w:val="00756825"/>
    <w:rsid w:val="00761CB0"/>
    <w:rsid w:val="00761E91"/>
    <w:rsid w:val="00762253"/>
    <w:rsid w:val="00763BA6"/>
    <w:rsid w:val="007644E2"/>
    <w:rsid w:val="00765394"/>
    <w:rsid w:val="00766E7E"/>
    <w:rsid w:val="00770602"/>
    <w:rsid w:val="00771FAA"/>
    <w:rsid w:val="0077203F"/>
    <w:rsid w:val="00772E9E"/>
    <w:rsid w:val="00775326"/>
    <w:rsid w:val="00776B43"/>
    <w:rsid w:val="00776DF5"/>
    <w:rsid w:val="00777396"/>
    <w:rsid w:val="00780AE7"/>
    <w:rsid w:val="0078121C"/>
    <w:rsid w:val="007817BE"/>
    <w:rsid w:val="007828DF"/>
    <w:rsid w:val="00783503"/>
    <w:rsid w:val="007845B0"/>
    <w:rsid w:val="00785CA7"/>
    <w:rsid w:val="00787C08"/>
    <w:rsid w:val="0079074D"/>
    <w:rsid w:val="007907E2"/>
    <w:rsid w:val="007917C5"/>
    <w:rsid w:val="007922E2"/>
    <w:rsid w:val="00792537"/>
    <w:rsid w:val="00792E81"/>
    <w:rsid w:val="00797862"/>
    <w:rsid w:val="007A099D"/>
    <w:rsid w:val="007A3B17"/>
    <w:rsid w:val="007A4826"/>
    <w:rsid w:val="007A67F8"/>
    <w:rsid w:val="007A75E3"/>
    <w:rsid w:val="007A7B22"/>
    <w:rsid w:val="007B273F"/>
    <w:rsid w:val="007B326A"/>
    <w:rsid w:val="007B3EA2"/>
    <w:rsid w:val="007B760B"/>
    <w:rsid w:val="007B7FFC"/>
    <w:rsid w:val="007C06E2"/>
    <w:rsid w:val="007C785C"/>
    <w:rsid w:val="007C798C"/>
    <w:rsid w:val="007D0462"/>
    <w:rsid w:val="007D0507"/>
    <w:rsid w:val="007D2D8A"/>
    <w:rsid w:val="007D41CE"/>
    <w:rsid w:val="007D7308"/>
    <w:rsid w:val="007E39E6"/>
    <w:rsid w:val="007E4349"/>
    <w:rsid w:val="007E446B"/>
    <w:rsid w:val="007E5977"/>
    <w:rsid w:val="007E79E6"/>
    <w:rsid w:val="007F053A"/>
    <w:rsid w:val="007F09F6"/>
    <w:rsid w:val="007F31DE"/>
    <w:rsid w:val="007F3FA6"/>
    <w:rsid w:val="007F6867"/>
    <w:rsid w:val="007F7706"/>
    <w:rsid w:val="0080144C"/>
    <w:rsid w:val="00807B74"/>
    <w:rsid w:val="0081030B"/>
    <w:rsid w:val="00811264"/>
    <w:rsid w:val="00811F06"/>
    <w:rsid w:val="00812269"/>
    <w:rsid w:val="008134D4"/>
    <w:rsid w:val="00813C65"/>
    <w:rsid w:val="008146E3"/>
    <w:rsid w:val="00814B49"/>
    <w:rsid w:val="0082227C"/>
    <w:rsid w:val="0082536A"/>
    <w:rsid w:val="008262B8"/>
    <w:rsid w:val="00827997"/>
    <w:rsid w:val="008310AF"/>
    <w:rsid w:val="00837CCB"/>
    <w:rsid w:val="008412F6"/>
    <w:rsid w:val="008425D7"/>
    <w:rsid w:val="00842ACB"/>
    <w:rsid w:val="00844798"/>
    <w:rsid w:val="008455B5"/>
    <w:rsid w:val="00845B71"/>
    <w:rsid w:val="00855850"/>
    <w:rsid w:val="00860815"/>
    <w:rsid w:val="00863769"/>
    <w:rsid w:val="00865ED1"/>
    <w:rsid w:val="0086644C"/>
    <w:rsid w:val="00867C05"/>
    <w:rsid w:val="008742DD"/>
    <w:rsid w:val="00874752"/>
    <w:rsid w:val="00877AD0"/>
    <w:rsid w:val="008802BE"/>
    <w:rsid w:val="008863ED"/>
    <w:rsid w:val="00890CCC"/>
    <w:rsid w:val="00890F94"/>
    <w:rsid w:val="00890FFB"/>
    <w:rsid w:val="00892893"/>
    <w:rsid w:val="0089505F"/>
    <w:rsid w:val="00895C07"/>
    <w:rsid w:val="00895E41"/>
    <w:rsid w:val="008A5CC6"/>
    <w:rsid w:val="008A6DBC"/>
    <w:rsid w:val="008B3944"/>
    <w:rsid w:val="008B405B"/>
    <w:rsid w:val="008B49FB"/>
    <w:rsid w:val="008B5489"/>
    <w:rsid w:val="008C1991"/>
    <w:rsid w:val="008C4D9C"/>
    <w:rsid w:val="008D76F8"/>
    <w:rsid w:val="008D7838"/>
    <w:rsid w:val="008E1DEC"/>
    <w:rsid w:val="008E24DC"/>
    <w:rsid w:val="008E2825"/>
    <w:rsid w:val="008E5059"/>
    <w:rsid w:val="008F356C"/>
    <w:rsid w:val="008F3EA9"/>
    <w:rsid w:val="008F46CB"/>
    <w:rsid w:val="008F7585"/>
    <w:rsid w:val="00900793"/>
    <w:rsid w:val="00904CEF"/>
    <w:rsid w:val="00906E7A"/>
    <w:rsid w:val="00915E4B"/>
    <w:rsid w:val="0092004B"/>
    <w:rsid w:val="00920815"/>
    <w:rsid w:val="00924241"/>
    <w:rsid w:val="00925742"/>
    <w:rsid w:val="00926B2A"/>
    <w:rsid w:val="00926D55"/>
    <w:rsid w:val="00927B7A"/>
    <w:rsid w:val="009316BE"/>
    <w:rsid w:val="009326BA"/>
    <w:rsid w:val="00933B1B"/>
    <w:rsid w:val="00934A83"/>
    <w:rsid w:val="009364EF"/>
    <w:rsid w:val="00937A3D"/>
    <w:rsid w:val="00941921"/>
    <w:rsid w:val="00942B2A"/>
    <w:rsid w:val="0094364C"/>
    <w:rsid w:val="00943A7D"/>
    <w:rsid w:val="009441CB"/>
    <w:rsid w:val="00944900"/>
    <w:rsid w:val="00946F13"/>
    <w:rsid w:val="00947872"/>
    <w:rsid w:val="00950EA4"/>
    <w:rsid w:val="009552F1"/>
    <w:rsid w:val="00956176"/>
    <w:rsid w:val="00957195"/>
    <w:rsid w:val="00957703"/>
    <w:rsid w:val="0096249B"/>
    <w:rsid w:val="00963459"/>
    <w:rsid w:val="009634B3"/>
    <w:rsid w:val="00964166"/>
    <w:rsid w:val="00966557"/>
    <w:rsid w:val="0096707B"/>
    <w:rsid w:val="00971257"/>
    <w:rsid w:val="009751E4"/>
    <w:rsid w:val="00981CE6"/>
    <w:rsid w:val="009834DC"/>
    <w:rsid w:val="0099243D"/>
    <w:rsid w:val="009925E3"/>
    <w:rsid w:val="00994430"/>
    <w:rsid w:val="009A18AB"/>
    <w:rsid w:val="009A268D"/>
    <w:rsid w:val="009A4DB6"/>
    <w:rsid w:val="009A58AD"/>
    <w:rsid w:val="009A60E4"/>
    <w:rsid w:val="009B14B8"/>
    <w:rsid w:val="009B200A"/>
    <w:rsid w:val="009B2315"/>
    <w:rsid w:val="009B24AC"/>
    <w:rsid w:val="009B284A"/>
    <w:rsid w:val="009B7699"/>
    <w:rsid w:val="009B79E7"/>
    <w:rsid w:val="009B7FDF"/>
    <w:rsid w:val="009C00C3"/>
    <w:rsid w:val="009C11BD"/>
    <w:rsid w:val="009C12BD"/>
    <w:rsid w:val="009C2985"/>
    <w:rsid w:val="009C3556"/>
    <w:rsid w:val="009C67C6"/>
    <w:rsid w:val="009C6C1E"/>
    <w:rsid w:val="009D4785"/>
    <w:rsid w:val="009D6328"/>
    <w:rsid w:val="009E38DE"/>
    <w:rsid w:val="009E74CE"/>
    <w:rsid w:val="009F1EBC"/>
    <w:rsid w:val="009F4D0D"/>
    <w:rsid w:val="00A00050"/>
    <w:rsid w:val="00A00B56"/>
    <w:rsid w:val="00A01753"/>
    <w:rsid w:val="00A01F82"/>
    <w:rsid w:val="00A0252E"/>
    <w:rsid w:val="00A044CD"/>
    <w:rsid w:val="00A06699"/>
    <w:rsid w:val="00A0770A"/>
    <w:rsid w:val="00A12050"/>
    <w:rsid w:val="00A12994"/>
    <w:rsid w:val="00A13B8A"/>
    <w:rsid w:val="00A1421C"/>
    <w:rsid w:val="00A156A2"/>
    <w:rsid w:val="00A20336"/>
    <w:rsid w:val="00A20C95"/>
    <w:rsid w:val="00A21E5C"/>
    <w:rsid w:val="00A30EB3"/>
    <w:rsid w:val="00A323EB"/>
    <w:rsid w:val="00A33FCC"/>
    <w:rsid w:val="00A429BB"/>
    <w:rsid w:val="00A44319"/>
    <w:rsid w:val="00A45FF8"/>
    <w:rsid w:val="00A47180"/>
    <w:rsid w:val="00A4734A"/>
    <w:rsid w:val="00A50809"/>
    <w:rsid w:val="00A62389"/>
    <w:rsid w:val="00A62726"/>
    <w:rsid w:val="00A627EC"/>
    <w:rsid w:val="00A63062"/>
    <w:rsid w:val="00A65AB8"/>
    <w:rsid w:val="00A65D7E"/>
    <w:rsid w:val="00A67889"/>
    <w:rsid w:val="00A7252F"/>
    <w:rsid w:val="00A74F77"/>
    <w:rsid w:val="00A76FE0"/>
    <w:rsid w:val="00A83748"/>
    <w:rsid w:val="00A838FA"/>
    <w:rsid w:val="00A83C9D"/>
    <w:rsid w:val="00A85852"/>
    <w:rsid w:val="00A85A8D"/>
    <w:rsid w:val="00A9191F"/>
    <w:rsid w:val="00A91B7F"/>
    <w:rsid w:val="00A926D2"/>
    <w:rsid w:val="00A948A5"/>
    <w:rsid w:val="00A954D9"/>
    <w:rsid w:val="00AA327F"/>
    <w:rsid w:val="00AA4CA7"/>
    <w:rsid w:val="00AA5021"/>
    <w:rsid w:val="00AB2872"/>
    <w:rsid w:val="00AB40F6"/>
    <w:rsid w:val="00AB553B"/>
    <w:rsid w:val="00AB6EA6"/>
    <w:rsid w:val="00AB702B"/>
    <w:rsid w:val="00AB76CE"/>
    <w:rsid w:val="00AC1532"/>
    <w:rsid w:val="00AC3BDE"/>
    <w:rsid w:val="00AC4DB0"/>
    <w:rsid w:val="00AC6D1F"/>
    <w:rsid w:val="00AC7C3E"/>
    <w:rsid w:val="00AC7C66"/>
    <w:rsid w:val="00AD078E"/>
    <w:rsid w:val="00AD0FF8"/>
    <w:rsid w:val="00AD4982"/>
    <w:rsid w:val="00AD4B00"/>
    <w:rsid w:val="00AD62A5"/>
    <w:rsid w:val="00AD6843"/>
    <w:rsid w:val="00AD6DAB"/>
    <w:rsid w:val="00AE0A4F"/>
    <w:rsid w:val="00AE6187"/>
    <w:rsid w:val="00AE6694"/>
    <w:rsid w:val="00AE7685"/>
    <w:rsid w:val="00AF364A"/>
    <w:rsid w:val="00AF5082"/>
    <w:rsid w:val="00AF5368"/>
    <w:rsid w:val="00AF60A4"/>
    <w:rsid w:val="00AF6715"/>
    <w:rsid w:val="00B000B9"/>
    <w:rsid w:val="00B015C6"/>
    <w:rsid w:val="00B01C43"/>
    <w:rsid w:val="00B02061"/>
    <w:rsid w:val="00B025EC"/>
    <w:rsid w:val="00B0325E"/>
    <w:rsid w:val="00B0480A"/>
    <w:rsid w:val="00B06DA1"/>
    <w:rsid w:val="00B077E7"/>
    <w:rsid w:val="00B11133"/>
    <w:rsid w:val="00B116DB"/>
    <w:rsid w:val="00B11AEE"/>
    <w:rsid w:val="00B12A41"/>
    <w:rsid w:val="00B13116"/>
    <w:rsid w:val="00B144FD"/>
    <w:rsid w:val="00B14581"/>
    <w:rsid w:val="00B1520C"/>
    <w:rsid w:val="00B15C90"/>
    <w:rsid w:val="00B179F0"/>
    <w:rsid w:val="00B20903"/>
    <w:rsid w:val="00B212EF"/>
    <w:rsid w:val="00B22529"/>
    <w:rsid w:val="00B226A0"/>
    <w:rsid w:val="00B22FCD"/>
    <w:rsid w:val="00B248A8"/>
    <w:rsid w:val="00B24F3C"/>
    <w:rsid w:val="00B25AD8"/>
    <w:rsid w:val="00B266EC"/>
    <w:rsid w:val="00B277EF"/>
    <w:rsid w:val="00B3090B"/>
    <w:rsid w:val="00B32DB0"/>
    <w:rsid w:val="00B3566F"/>
    <w:rsid w:val="00B402C9"/>
    <w:rsid w:val="00B40978"/>
    <w:rsid w:val="00B461F8"/>
    <w:rsid w:val="00B47047"/>
    <w:rsid w:val="00B47705"/>
    <w:rsid w:val="00B47CBE"/>
    <w:rsid w:val="00B50C9B"/>
    <w:rsid w:val="00B511BF"/>
    <w:rsid w:val="00B51559"/>
    <w:rsid w:val="00B523B2"/>
    <w:rsid w:val="00B60AE8"/>
    <w:rsid w:val="00B629C9"/>
    <w:rsid w:val="00B65718"/>
    <w:rsid w:val="00B67DFE"/>
    <w:rsid w:val="00B719B2"/>
    <w:rsid w:val="00B74548"/>
    <w:rsid w:val="00B75659"/>
    <w:rsid w:val="00B80B15"/>
    <w:rsid w:val="00B83516"/>
    <w:rsid w:val="00B83BAF"/>
    <w:rsid w:val="00B84866"/>
    <w:rsid w:val="00B848F8"/>
    <w:rsid w:val="00B86BF5"/>
    <w:rsid w:val="00BA05DA"/>
    <w:rsid w:val="00BA3202"/>
    <w:rsid w:val="00BA5147"/>
    <w:rsid w:val="00BA62AD"/>
    <w:rsid w:val="00BA672A"/>
    <w:rsid w:val="00BA77F7"/>
    <w:rsid w:val="00BB1C28"/>
    <w:rsid w:val="00BB51EE"/>
    <w:rsid w:val="00BB5ED3"/>
    <w:rsid w:val="00BB7C32"/>
    <w:rsid w:val="00BC280A"/>
    <w:rsid w:val="00BC2DC2"/>
    <w:rsid w:val="00BC4275"/>
    <w:rsid w:val="00BC649B"/>
    <w:rsid w:val="00BC652C"/>
    <w:rsid w:val="00BC6E88"/>
    <w:rsid w:val="00BC7BD8"/>
    <w:rsid w:val="00BD0334"/>
    <w:rsid w:val="00BD0A5A"/>
    <w:rsid w:val="00BD4237"/>
    <w:rsid w:val="00BD64C9"/>
    <w:rsid w:val="00BE1BAA"/>
    <w:rsid w:val="00BE2803"/>
    <w:rsid w:val="00BE34F4"/>
    <w:rsid w:val="00BE5A74"/>
    <w:rsid w:val="00BE67E4"/>
    <w:rsid w:val="00BE6FE3"/>
    <w:rsid w:val="00BF6006"/>
    <w:rsid w:val="00C007E1"/>
    <w:rsid w:val="00C01ACA"/>
    <w:rsid w:val="00C0730F"/>
    <w:rsid w:val="00C11AC2"/>
    <w:rsid w:val="00C12BA4"/>
    <w:rsid w:val="00C167B6"/>
    <w:rsid w:val="00C2137A"/>
    <w:rsid w:val="00C2148C"/>
    <w:rsid w:val="00C23831"/>
    <w:rsid w:val="00C243B0"/>
    <w:rsid w:val="00C253BB"/>
    <w:rsid w:val="00C25E71"/>
    <w:rsid w:val="00C301DB"/>
    <w:rsid w:val="00C3078E"/>
    <w:rsid w:val="00C3091E"/>
    <w:rsid w:val="00C30F2A"/>
    <w:rsid w:val="00C32211"/>
    <w:rsid w:val="00C3359E"/>
    <w:rsid w:val="00C3497C"/>
    <w:rsid w:val="00C42E1F"/>
    <w:rsid w:val="00C436B4"/>
    <w:rsid w:val="00C44D3D"/>
    <w:rsid w:val="00C46668"/>
    <w:rsid w:val="00C568CB"/>
    <w:rsid w:val="00C57F03"/>
    <w:rsid w:val="00C61C32"/>
    <w:rsid w:val="00C6265C"/>
    <w:rsid w:val="00C636EE"/>
    <w:rsid w:val="00C64B87"/>
    <w:rsid w:val="00C65F62"/>
    <w:rsid w:val="00C6612D"/>
    <w:rsid w:val="00C67317"/>
    <w:rsid w:val="00C72E0D"/>
    <w:rsid w:val="00C73377"/>
    <w:rsid w:val="00C73666"/>
    <w:rsid w:val="00C74AC6"/>
    <w:rsid w:val="00C758C0"/>
    <w:rsid w:val="00C76E7B"/>
    <w:rsid w:val="00C77BF5"/>
    <w:rsid w:val="00C825C5"/>
    <w:rsid w:val="00C829FD"/>
    <w:rsid w:val="00C844DB"/>
    <w:rsid w:val="00C860A6"/>
    <w:rsid w:val="00C86FEB"/>
    <w:rsid w:val="00C87A12"/>
    <w:rsid w:val="00C9219C"/>
    <w:rsid w:val="00C9314E"/>
    <w:rsid w:val="00C9501F"/>
    <w:rsid w:val="00C95092"/>
    <w:rsid w:val="00C95408"/>
    <w:rsid w:val="00CA066B"/>
    <w:rsid w:val="00CA11C4"/>
    <w:rsid w:val="00CA2575"/>
    <w:rsid w:val="00CA339B"/>
    <w:rsid w:val="00CA4ECE"/>
    <w:rsid w:val="00CA7487"/>
    <w:rsid w:val="00CB0C5F"/>
    <w:rsid w:val="00CB1742"/>
    <w:rsid w:val="00CB179E"/>
    <w:rsid w:val="00CB200A"/>
    <w:rsid w:val="00CB2D79"/>
    <w:rsid w:val="00CB5B64"/>
    <w:rsid w:val="00CB5E9D"/>
    <w:rsid w:val="00CC2B4F"/>
    <w:rsid w:val="00CC4586"/>
    <w:rsid w:val="00CC4ECF"/>
    <w:rsid w:val="00CC5316"/>
    <w:rsid w:val="00CC5E40"/>
    <w:rsid w:val="00CC7D1F"/>
    <w:rsid w:val="00CD22D8"/>
    <w:rsid w:val="00CD3948"/>
    <w:rsid w:val="00CD6C92"/>
    <w:rsid w:val="00CD7972"/>
    <w:rsid w:val="00CE0DE9"/>
    <w:rsid w:val="00CE2ACA"/>
    <w:rsid w:val="00CE416F"/>
    <w:rsid w:val="00CF2F9F"/>
    <w:rsid w:val="00CF45D7"/>
    <w:rsid w:val="00CF5E89"/>
    <w:rsid w:val="00CF734A"/>
    <w:rsid w:val="00D00273"/>
    <w:rsid w:val="00D013AB"/>
    <w:rsid w:val="00D018EC"/>
    <w:rsid w:val="00D0326C"/>
    <w:rsid w:val="00D03AC1"/>
    <w:rsid w:val="00D0432C"/>
    <w:rsid w:val="00D106D0"/>
    <w:rsid w:val="00D134E7"/>
    <w:rsid w:val="00D13B34"/>
    <w:rsid w:val="00D14289"/>
    <w:rsid w:val="00D1687E"/>
    <w:rsid w:val="00D168B1"/>
    <w:rsid w:val="00D2000E"/>
    <w:rsid w:val="00D20D83"/>
    <w:rsid w:val="00D2178A"/>
    <w:rsid w:val="00D23CC7"/>
    <w:rsid w:val="00D2530B"/>
    <w:rsid w:val="00D30B84"/>
    <w:rsid w:val="00D316C5"/>
    <w:rsid w:val="00D3186C"/>
    <w:rsid w:val="00D3195B"/>
    <w:rsid w:val="00D31DA0"/>
    <w:rsid w:val="00D32A99"/>
    <w:rsid w:val="00D33EC8"/>
    <w:rsid w:val="00D400BC"/>
    <w:rsid w:val="00D4209A"/>
    <w:rsid w:val="00D429EC"/>
    <w:rsid w:val="00D4483D"/>
    <w:rsid w:val="00D44EE2"/>
    <w:rsid w:val="00D455B5"/>
    <w:rsid w:val="00D47E23"/>
    <w:rsid w:val="00D52A9A"/>
    <w:rsid w:val="00D53B19"/>
    <w:rsid w:val="00D572BB"/>
    <w:rsid w:val="00D57380"/>
    <w:rsid w:val="00D60AFA"/>
    <w:rsid w:val="00D63F64"/>
    <w:rsid w:val="00D6506C"/>
    <w:rsid w:val="00D65810"/>
    <w:rsid w:val="00D7031F"/>
    <w:rsid w:val="00D76779"/>
    <w:rsid w:val="00D76AAA"/>
    <w:rsid w:val="00D775C5"/>
    <w:rsid w:val="00D77FA5"/>
    <w:rsid w:val="00D80180"/>
    <w:rsid w:val="00D83B55"/>
    <w:rsid w:val="00D845AD"/>
    <w:rsid w:val="00D84820"/>
    <w:rsid w:val="00D84F52"/>
    <w:rsid w:val="00D954D4"/>
    <w:rsid w:val="00DA0A9C"/>
    <w:rsid w:val="00DA1182"/>
    <w:rsid w:val="00DA31D1"/>
    <w:rsid w:val="00DA3DC4"/>
    <w:rsid w:val="00DA432F"/>
    <w:rsid w:val="00DA688B"/>
    <w:rsid w:val="00DA7363"/>
    <w:rsid w:val="00DA7F9B"/>
    <w:rsid w:val="00DB112F"/>
    <w:rsid w:val="00DB2BBB"/>
    <w:rsid w:val="00DB5DE6"/>
    <w:rsid w:val="00DC03C1"/>
    <w:rsid w:val="00DC0691"/>
    <w:rsid w:val="00DC143C"/>
    <w:rsid w:val="00DC25DD"/>
    <w:rsid w:val="00DC2696"/>
    <w:rsid w:val="00DC4124"/>
    <w:rsid w:val="00DC5618"/>
    <w:rsid w:val="00DC6769"/>
    <w:rsid w:val="00DC79A9"/>
    <w:rsid w:val="00DD22B0"/>
    <w:rsid w:val="00DD263E"/>
    <w:rsid w:val="00DD3E9B"/>
    <w:rsid w:val="00DE0B03"/>
    <w:rsid w:val="00DE1AEA"/>
    <w:rsid w:val="00DE3654"/>
    <w:rsid w:val="00DE4588"/>
    <w:rsid w:val="00DE48B3"/>
    <w:rsid w:val="00DF15A8"/>
    <w:rsid w:val="00DF671E"/>
    <w:rsid w:val="00DF7AC6"/>
    <w:rsid w:val="00E02230"/>
    <w:rsid w:val="00E024C0"/>
    <w:rsid w:val="00E048D1"/>
    <w:rsid w:val="00E15286"/>
    <w:rsid w:val="00E1588E"/>
    <w:rsid w:val="00E1733D"/>
    <w:rsid w:val="00E20026"/>
    <w:rsid w:val="00E2010A"/>
    <w:rsid w:val="00E204DA"/>
    <w:rsid w:val="00E22648"/>
    <w:rsid w:val="00E23D16"/>
    <w:rsid w:val="00E2761F"/>
    <w:rsid w:val="00E322E4"/>
    <w:rsid w:val="00E322F9"/>
    <w:rsid w:val="00E356FA"/>
    <w:rsid w:val="00E362C4"/>
    <w:rsid w:val="00E368EB"/>
    <w:rsid w:val="00E37A93"/>
    <w:rsid w:val="00E37D43"/>
    <w:rsid w:val="00E467E2"/>
    <w:rsid w:val="00E46F08"/>
    <w:rsid w:val="00E5129F"/>
    <w:rsid w:val="00E51DF7"/>
    <w:rsid w:val="00E52115"/>
    <w:rsid w:val="00E5280B"/>
    <w:rsid w:val="00E52B6A"/>
    <w:rsid w:val="00E5386C"/>
    <w:rsid w:val="00E56969"/>
    <w:rsid w:val="00E61C40"/>
    <w:rsid w:val="00E63A60"/>
    <w:rsid w:val="00E63B77"/>
    <w:rsid w:val="00E63D97"/>
    <w:rsid w:val="00E64E91"/>
    <w:rsid w:val="00E64F67"/>
    <w:rsid w:val="00E654B4"/>
    <w:rsid w:val="00E65EEF"/>
    <w:rsid w:val="00E65F2B"/>
    <w:rsid w:val="00E662E9"/>
    <w:rsid w:val="00E66CBF"/>
    <w:rsid w:val="00E701D1"/>
    <w:rsid w:val="00E71F0B"/>
    <w:rsid w:val="00E7390C"/>
    <w:rsid w:val="00E73CFB"/>
    <w:rsid w:val="00E83AE4"/>
    <w:rsid w:val="00E845CF"/>
    <w:rsid w:val="00E90851"/>
    <w:rsid w:val="00E90888"/>
    <w:rsid w:val="00E908F8"/>
    <w:rsid w:val="00E923AF"/>
    <w:rsid w:val="00E9368E"/>
    <w:rsid w:val="00E939BE"/>
    <w:rsid w:val="00E93B1B"/>
    <w:rsid w:val="00EA0555"/>
    <w:rsid w:val="00EA0E2E"/>
    <w:rsid w:val="00EA5306"/>
    <w:rsid w:val="00EA5DB1"/>
    <w:rsid w:val="00EB0003"/>
    <w:rsid w:val="00EB0CB0"/>
    <w:rsid w:val="00EB144C"/>
    <w:rsid w:val="00EB4809"/>
    <w:rsid w:val="00EB5864"/>
    <w:rsid w:val="00EC0B44"/>
    <w:rsid w:val="00EC3AE7"/>
    <w:rsid w:val="00EC6FA4"/>
    <w:rsid w:val="00ED1FCA"/>
    <w:rsid w:val="00ED21F9"/>
    <w:rsid w:val="00ED4B29"/>
    <w:rsid w:val="00ED4B54"/>
    <w:rsid w:val="00ED52C4"/>
    <w:rsid w:val="00ED55B4"/>
    <w:rsid w:val="00ED7649"/>
    <w:rsid w:val="00ED7915"/>
    <w:rsid w:val="00EE0D33"/>
    <w:rsid w:val="00EE3B19"/>
    <w:rsid w:val="00EE69B2"/>
    <w:rsid w:val="00EE6AA4"/>
    <w:rsid w:val="00EF512C"/>
    <w:rsid w:val="00EF794D"/>
    <w:rsid w:val="00F012D7"/>
    <w:rsid w:val="00F0394E"/>
    <w:rsid w:val="00F03D6F"/>
    <w:rsid w:val="00F07564"/>
    <w:rsid w:val="00F07B9F"/>
    <w:rsid w:val="00F1074E"/>
    <w:rsid w:val="00F10F27"/>
    <w:rsid w:val="00F147E0"/>
    <w:rsid w:val="00F16B6C"/>
    <w:rsid w:val="00F1733E"/>
    <w:rsid w:val="00F22FF5"/>
    <w:rsid w:val="00F24B1B"/>
    <w:rsid w:val="00F26AC4"/>
    <w:rsid w:val="00F27DF1"/>
    <w:rsid w:val="00F3169B"/>
    <w:rsid w:val="00F318E4"/>
    <w:rsid w:val="00F337B7"/>
    <w:rsid w:val="00F33DBB"/>
    <w:rsid w:val="00F3730A"/>
    <w:rsid w:val="00F37E1C"/>
    <w:rsid w:val="00F41023"/>
    <w:rsid w:val="00F415ED"/>
    <w:rsid w:val="00F41F2D"/>
    <w:rsid w:val="00F429A3"/>
    <w:rsid w:val="00F463DF"/>
    <w:rsid w:val="00F47156"/>
    <w:rsid w:val="00F51BBD"/>
    <w:rsid w:val="00F541BF"/>
    <w:rsid w:val="00F5640F"/>
    <w:rsid w:val="00F6132D"/>
    <w:rsid w:val="00F61502"/>
    <w:rsid w:val="00F61F5A"/>
    <w:rsid w:val="00F62EA0"/>
    <w:rsid w:val="00F64DF7"/>
    <w:rsid w:val="00F659AE"/>
    <w:rsid w:val="00F700BD"/>
    <w:rsid w:val="00F70FBB"/>
    <w:rsid w:val="00F719C6"/>
    <w:rsid w:val="00F73617"/>
    <w:rsid w:val="00F7542C"/>
    <w:rsid w:val="00F75B12"/>
    <w:rsid w:val="00F76415"/>
    <w:rsid w:val="00F7775C"/>
    <w:rsid w:val="00F81163"/>
    <w:rsid w:val="00F81F25"/>
    <w:rsid w:val="00F82534"/>
    <w:rsid w:val="00F85C1E"/>
    <w:rsid w:val="00F8623E"/>
    <w:rsid w:val="00F8712A"/>
    <w:rsid w:val="00F87B8D"/>
    <w:rsid w:val="00F920E7"/>
    <w:rsid w:val="00F943BE"/>
    <w:rsid w:val="00F94D45"/>
    <w:rsid w:val="00FA5203"/>
    <w:rsid w:val="00FA674F"/>
    <w:rsid w:val="00FB1E49"/>
    <w:rsid w:val="00FB32E4"/>
    <w:rsid w:val="00FB44AC"/>
    <w:rsid w:val="00FB4A64"/>
    <w:rsid w:val="00FB6B9B"/>
    <w:rsid w:val="00FC0669"/>
    <w:rsid w:val="00FC23EE"/>
    <w:rsid w:val="00FC23F4"/>
    <w:rsid w:val="00FC39D9"/>
    <w:rsid w:val="00FC45C4"/>
    <w:rsid w:val="00FC52B4"/>
    <w:rsid w:val="00FC5481"/>
    <w:rsid w:val="00FC5FC1"/>
    <w:rsid w:val="00FC6330"/>
    <w:rsid w:val="00FD43DA"/>
    <w:rsid w:val="00FD46A3"/>
    <w:rsid w:val="00FD6471"/>
    <w:rsid w:val="00FD6D74"/>
    <w:rsid w:val="00FD6FA9"/>
    <w:rsid w:val="00FE1925"/>
    <w:rsid w:val="00FE3D58"/>
    <w:rsid w:val="00FE4E9F"/>
    <w:rsid w:val="00FF0F30"/>
    <w:rsid w:val="00FF4410"/>
    <w:rsid w:val="00FF46C1"/>
    <w:rsid w:val="00FF5D0C"/>
    <w:rsid w:val="00FF795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28"/>
    <w:rPr>
      <w:sz w:val="24"/>
    </w:rPr>
  </w:style>
  <w:style w:type="paragraph" w:styleId="Ttulo2">
    <w:name w:val="heading 2"/>
    <w:basedOn w:val="Normal"/>
    <w:next w:val="Normal"/>
    <w:link w:val="Ttulo2Carcter"/>
    <w:unhideWhenUsed/>
    <w:qFormat/>
    <w:rsid w:val="007A67F8"/>
    <w:pPr>
      <w:spacing w:before="240" w:after="80" w:line="276" w:lineRule="auto"/>
      <w:outlineLvl w:val="1"/>
    </w:pPr>
    <w:rPr>
      <w:rFonts w:ascii="Cambria" w:eastAsia="Cambria" w:hAnsi="Cambria"/>
      <w:smallCaps/>
      <w:spacing w:val="5"/>
      <w:sz w:val="28"/>
      <w:szCs w:val="28"/>
      <w:lang w:eastAsia="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qFormat/>
    <w:rsid w:val="00342DE5"/>
    <w:pPr>
      <w:keepNext/>
      <w:spacing w:line="360" w:lineRule="auto"/>
      <w:ind w:left="993" w:hanging="993"/>
      <w:jc w:val="both"/>
      <w:outlineLvl w:val="0"/>
    </w:pPr>
    <w:rPr>
      <w:rFonts w:ascii="Book Antiqua" w:hAnsi="Book Antiqua"/>
      <w:b/>
      <w:sz w:val="22"/>
    </w:rPr>
  </w:style>
  <w:style w:type="paragraph" w:styleId="Cabealho">
    <w:name w:val="header"/>
    <w:basedOn w:val="Normal"/>
    <w:link w:val="CabealhoCarcter"/>
    <w:uiPriority w:val="99"/>
    <w:rsid w:val="00342DE5"/>
    <w:pPr>
      <w:tabs>
        <w:tab w:val="center" w:pos="4320"/>
        <w:tab w:val="right" w:pos="8640"/>
      </w:tabs>
    </w:pPr>
  </w:style>
  <w:style w:type="paragraph" w:styleId="Rodap">
    <w:name w:val="footer"/>
    <w:basedOn w:val="Normal"/>
    <w:link w:val="RodapCarcter"/>
    <w:uiPriority w:val="99"/>
    <w:rsid w:val="00342DE5"/>
    <w:pPr>
      <w:tabs>
        <w:tab w:val="center" w:pos="4320"/>
        <w:tab w:val="right" w:pos="8640"/>
      </w:tabs>
    </w:pPr>
  </w:style>
  <w:style w:type="character" w:styleId="Nmerodepgina">
    <w:name w:val="page number"/>
    <w:basedOn w:val="Tipodeletrapredefinidodopargrafo"/>
    <w:rsid w:val="00342DE5"/>
  </w:style>
  <w:style w:type="paragraph" w:styleId="Corpodetexto2">
    <w:name w:val="Body Text 2"/>
    <w:basedOn w:val="Normal"/>
    <w:rsid w:val="00342DE5"/>
    <w:pPr>
      <w:pBdr>
        <w:bottom w:val="single" w:sz="4" w:space="1" w:color="auto"/>
      </w:pBdr>
      <w:spacing w:line="360" w:lineRule="auto"/>
      <w:jc w:val="center"/>
    </w:pPr>
    <w:rPr>
      <w:rFonts w:ascii="Book Antiqua" w:eastAsia="Times" w:hAnsi="Book Antiqua"/>
      <w:b/>
      <w:sz w:val="22"/>
    </w:rPr>
  </w:style>
  <w:style w:type="paragraph" w:styleId="Corpodetexto">
    <w:name w:val="Body Text"/>
    <w:basedOn w:val="Normal"/>
    <w:link w:val="CorpodetextoCarcter"/>
    <w:rsid w:val="00342DE5"/>
    <w:pPr>
      <w:spacing w:line="360" w:lineRule="auto"/>
      <w:jc w:val="both"/>
    </w:pPr>
    <w:rPr>
      <w:rFonts w:ascii="Book Antiqua" w:hAnsi="Book Antiqua"/>
      <w:sz w:val="22"/>
    </w:rPr>
  </w:style>
  <w:style w:type="paragraph" w:styleId="PargrafodaLista">
    <w:name w:val="List Paragraph"/>
    <w:basedOn w:val="Normal"/>
    <w:link w:val="PargrafodaListaCarcter"/>
    <w:uiPriority w:val="34"/>
    <w:qFormat/>
    <w:rsid w:val="006A6F98"/>
    <w:pPr>
      <w:ind w:left="708"/>
    </w:pPr>
  </w:style>
  <w:style w:type="paragraph" w:styleId="Textodebalo">
    <w:name w:val="Balloon Text"/>
    <w:basedOn w:val="Normal"/>
    <w:link w:val="TextodebaloCarcter"/>
    <w:uiPriority w:val="99"/>
    <w:semiHidden/>
    <w:unhideWhenUsed/>
    <w:rsid w:val="009B200A"/>
    <w:rPr>
      <w:rFonts w:ascii="Tahoma" w:hAnsi="Tahoma" w:cs="Tahoma"/>
      <w:sz w:val="16"/>
      <w:szCs w:val="16"/>
    </w:rPr>
  </w:style>
  <w:style w:type="character" w:customStyle="1" w:styleId="TextodebaloCarcter">
    <w:name w:val="Texto de balão Carácter"/>
    <w:link w:val="Textodebalo"/>
    <w:uiPriority w:val="99"/>
    <w:semiHidden/>
    <w:rsid w:val="009B200A"/>
    <w:rPr>
      <w:rFonts w:ascii="Tahoma" w:hAnsi="Tahoma" w:cs="Tahoma"/>
      <w:sz w:val="16"/>
      <w:szCs w:val="16"/>
    </w:rPr>
  </w:style>
  <w:style w:type="character" w:styleId="Hiperligao">
    <w:name w:val="Hyperlink"/>
    <w:unhideWhenUsed/>
    <w:rsid w:val="004F3ED5"/>
    <w:rPr>
      <w:color w:val="0000FF"/>
      <w:u w:val="single"/>
    </w:rPr>
  </w:style>
  <w:style w:type="character" w:customStyle="1" w:styleId="CabealhoCarcter">
    <w:name w:val="Cabeçalho Carácter"/>
    <w:link w:val="Cabealho"/>
    <w:uiPriority w:val="99"/>
    <w:rsid w:val="00E662E9"/>
    <w:rPr>
      <w:sz w:val="24"/>
    </w:rPr>
  </w:style>
  <w:style w:type="paragraph" w:styleId="SemEspaamento">
    <w:name w:val="No Spacing"/>
    <w:uiPriority w:val="1"/>
    <w:qFormat/>
    <w:rsid w:val="00290092"/>
    <w:rPr>
      <w:sz w:val="24"/>
    </w:rPr>
  </w:style>
  <w:style w:type="paragraph" w:customStyle="1" w:styleId="titulo">
    <w:name w:val="titulo"/>
    <w:basedOn w:val="Normal"/>
    <w:qFormat/>
    <w:rsid w:val="00716C6C"/>
    <w:pPr>
      <w:spacing w:before="100" w:beforeAutospacing="1" w:after="100" w:afterAutospacing="1"/>
    </w:pPr>
    <w:rPr>
      <w:rFonts w:ascii="Century Gothic" w:hAnsi="Century Gothic"/>
      <w:b/>
      <w:bCs/>
      <w:color w:val="000066"/>
      <w:szCs w:val="24"/>
    </w:rPr>
  </w:style>
  <w:style w:type="table" w:customStyle="1" w:styleId="Estilo1">
    <w:name w:val="Estilo1"/>
    <w:basedOn w:val="TabelaWeb2"/>
    <w:rsid w:val="00B000B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elha">
    <w:name w:val="Table Grid"/>
    <w:basedOn w:val="Tabelanormal"/>
    <w:uiPriority w:val="59"/>
    <w:rsid w:val="00B00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Web2">
    <w:name w:val="Table Web 2"/>
    <w:basedOn w:val="Tabelanormal"/>
    <w:uiPriority w:val="99"/>
    <w:semiHidden/>
    <w:unhideWhenUsed/>
    <w:rsid w:val="00B000B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notaderodap">
    <w:name w:val="footnote text"/>
    <w:basedOn w:val="Normal"/>
    <w:link w:val="TextodenotaderodapCarcter"/>
    <w:unhideWhenUsed/>
    <w:rsid w:val="00305D49"/>
    <w:pPr>
      <w:suppressAutoHyphens/>
    </w:pPr>
    <w:rPr>
      <w:rFonts w:ascii="Calibri" w:eastAsia="SimSun" w:hAnsi="Calibri"/>
      <w:kern w:val="1"/>
      <w:sz w:val="20"/>
      <w:lang w:eastAsia="ar-SA"/>
    </w:rPr>
  </w:style>
  <w:style w:type="character" w:customStyle="1" w:styleId="TextodenotaderodapCarcter">
    <w:name w:val="Texto de nota de rodapé Carácter"/>
    <w:link w:val="Textodenotaderodap"/>
    <w:rsid w:val="00305D49"/>
    <w:rPr>
      <w:rFonts w:ascii="Calibri" w:eastAsia="SimSun" w:hAnsi="Calibri"/>
      <w:kern w:val="1"/>
      <w:lang w:eastAsia="ar-SA"/>
    </w:rPr>
  </w:style>
  <w:style w:type="character" w:styleId="Refdenotaderodap">
    <w:name w:val="footnote reference"/>
    <w:unhideWhenUsed/>
    <w:rsid w:val="00305D49"/>
    <w:rPr>
      <w:vertAlign w:val="superscript"/>
    </w:rPr>
  </w:style>
  <w:style w:type="paragraph" w:styleId="Avanodecorpodetexto2">
    <w:name w:val="Body Text Indent 2"/>
    <w:basedOn w:val="Normal"/>
    <w:link w:val="Avanodecorpodetexto2Carcter"/>
    <w:uiPriority w:val="99"/>
    <w:unhideWhenUsed/>
    <w:rsid w:val="006B4312"/>
    <w:pPr>
      <w:spacing w:after="120" w:line="480" w:lineRule="auto"/>
      <w:ind w:left="283"/>
    </w:pPr>
  </w:style>
  <w:style w:type="character" w:customStyle="1" w:styleId="Avanodecorpodetexto2Carcter">
    <w:name w:val="Avanço de corpo de texto 2 Carácter"/>
    <w:link w:val="Avanodecorpodetexto2"/>
    <w:uiPriority w:val="99"/>
    <w:rsid w:val="006B4312"/>
    <w:rPr>
      <w:sz w:val="24"/>
    </w:rPr>
  </w:style>
  <w:style w:type="character" w:customStyle="1" w:styleId="RodapCarcter">
    <w:name w:val="Rodapé Carácter"/>
    <w:link w:val="Rodap"/>
    <w:uiPriority w:val="99"/>
    <w:rsid w:val="003753E2"/>
    <w:rPr>
      <w:sz w:val="24"/>
    </w:rPr>
  </w:style>
  <w:style w:type="paragraph" w:customStyle="1" w:styleId="Default">
    <w:name w:val="Default"/>
    <w:rsid w:val="007F7706"/>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7F7706"/>
    <w:pPr>
      <w:spacing w:before="100" w:beforeAutospacing="1" w:after="100" w:afterAutospacing="1"/>
    </w:pPr>
    <w:rPr>
      <w:rFonts w:ascii="Times New Roman" w:hAnsi="Times New Roman"/>
      <w:szCs w:val="24"/>
    </w:rPr>
  </w:style>
  <w:style w:type="character" w:customStyle="1" w:styleId="CorpodetextoCarcter">
    <w:name w:val="Corpo de texto Carácter"/>
    <w:basedOn w:val="Tipodeletrapredefinidodopargrafo"/>
    <w:link w:val="Corpodetexto"/>
    <w:rsid w:val="00AD4B00"/>
    <w:rPr>
      <w:rFonts w:ascii="Book Antiqua" w:hAnsi="Book Antiqua"/>
      <w:sz w:val="22"/>
    </w:rPr>
  </w:style>
  <w:style w:type="paragraph" w:styleId="Textosimples">
    <w:name w:val="Plain Text"/>
    <w:basedOn w:val="Normal"/>
    <w:link w:val="TextosimplesCarcter"/>
    <w:uiPriority w:val="99"/>
    <w:unhideWhenUsed/>
    <w:rsid w:val="00AD4B00"/>
    <w:rPr>
      <w:rFonts w:ascii="Calibri" w:eastAsiaTheme="minorHAnsi" w:hAnsi="Calibri" w:cstheme="minorBidi"/>
      <w:sz w:val="22"/>
      <w:szCs w:val="21"/>
      <w:lang w:eastAsia="en-US"/>
    </w:rPr>
  </w:style>
  <w:style w:type="character" w:customStyle="1" w:styleId="TextosimplesCarcter">
    <w:name w:val="Texto simples Carácter"/>
    <w:basedOn w:val="Tipodeletrapredefinidodopargrafo"/>
    <w:link w:val="Textosimples"/>
    <w:uiPriority w:val="99"/>
    <w:rsid w:val="00AD4B00"/>
    <w:rPr>
      <w:rFonts w:ascii="Calibri" w:eastAsiaTheme="minorHAnsi" w:hAnsi="Calibri" w:cstheme="minorBidi"/>
      <w:sz w:val="22"/>
      <w:szCs w:val="21"/>
      <w:lang w:eastAsia="en-US"/>
    </w:rPr>
  </w:style>
  <w:style w:type="paragraph" w:customStyle="1" w:styleId="CadernoEncargos-Parte">
    <w:name w:val="Caderno Encargos - Parte"/>
    <w:basedOn w:val="Normal"/>
    <w:qFormat/>
    <w:rsid w:val="00AD4B00"/>
    <w:pPr>
      <w:suppressAutoHyphens/>
      <w:autoSpaceDE w:val="0"/>
      <w:jc w:val="center"/>
    </w:pPr>
    <w:rPr>
      <w:rFonts w:ascii="Arial" w:eastAsia="Calibri" w:hAnsi="Arial" w:cs="Arial"/>
      <w:b/>
      <w:bCs/>
      <w:color w:val="000000"/>
      <w:sz w:val="20"/>
      <w:szCs w:val="22"/>
      <w:lang w:eastAsia="zh-CN"/>
    </w:rPr>
  </w:style>
  <w:style w:type="paragraph" w:styleId="Ttulo">
    <w:name w:val="Title"/>
    <w:basedOn w:val="Normal"/>
    <w:next w:val="Normal"/>
    <w:link w:val="TtuloCarcter"/>
    <w:uiPriority w:val="10"/>
    <w:qFormat/>
    <w:rsid w:val="00AD4B00"/>
    <w:pPr>
      <w:contextualSpacing/>
    </w:pPr>
    <w:rPr>
      <w:rFonts w:asciiTheme="majorHAnsi" w:eastAsiaTheme="majorEastAsia" w:hAnsiTheme="majorHAnsi" w:cstheme="majorBidi"/>
      <w:spacing w:val="-10"/>
      <w:kern w:val="28"/>
      <w:sz w:val="56"/>
      <w:szCs w:val="56"/>
    </w:rPr>
  </w:style>
  <w:style w:type="character" w:customStyle="1" w:styleId="TtuloCarcter">
    <w:name w:val="Título Carácter"/>
    <w:basedOn w:val="Tipodeletrapredefinidodopargrafo"/>
    <w:link w:val="Ttulo"/>
    <w:uiPriority w:val="10"/>
    <w:rsid w:val="00AD4B00"/>
    <w:rPr>
      <w:rFonts w:asciiTheme="majorHAnsi" w:eastAsiaTheme="majorEastAsia" w:hAnsiTheme="majorHAnsi" w:cstheme="majorBidi"/>
      <w:spacing w:val="-10"/>
      <w:kern w:val="28"/>
      <w:sz w:val="56"/>
      <w:szCs w:val="56"/>
    </w:rPr>
  </w:style>
  <w:style w:type="character" w:customStyle="1" w:styleId="Ttulo2Carcter">
    <w:name w:val="Título 2 Carácter"/>
    <w:basedOn w:val="Tipodeletrapredefinidodopargrafo"/>
    <w:link w:val="Ttulo2"/>
    <w:rsid w:val="007A67F8"/>
    <w:rPr>
      <w:rFonts w:ascii="Cambria" w:eastAsia="Cambria" w:hAnsi="Cambria"/>
      <w:smallCaps/>
      <w:spacing w:val="5"/>
      <w:sz w:val="28"/>
      <w:szCs w:val="28"/>
      <w:lang w:eastAsia="en-US" w:bidi="en-US"/>
    </w:rPr>
  </w:style>
  <w:style w:type="character" w:styleId="Refdecomentrio">
    <w:name w:val="annotation reference"/>
    <w:basedOn w:val="Tipodeletrapredefinidodopargrafo"/>
    <w:uiPriority w:val="99"/>
    <w:semiHidden/>
    <w:unhideWhenUsed/>
    <w:rsid w:val="00BD64C9"/>
    <w:rPr>
      <w:sz w:val="16"/>
      <w:szCs w:val="16"/>
    </w:rPr>
  </w:style>
  <w:style w:type="paragraph" w:styleId="Textodecomentrio">
    <w:name w:val="annotation text"/>
    <w:basedOn w:val="Normal"/>
    <w:link w:val="TextodecomentrioCarcter"/>
    <w:uiPriority w:val="99"/>
    <w:semiHidden/>
    <w:unhideWhenUsed/>
    <w:rsid w:val="00BD64C9"/>
    <w:rPr>
      <w:sz w:val="20"/>
    </w:rPr>
  </w:style>
  <w:style w:type="character" w:customStyle="1" w:styleId="TextodecomentrioCarcter">
    <w:name w:val="Texto de comentário Carácter"/>
    <w:basedOn w:val="Tipodeletrapredefinidodopargrafo"/>
    <w:link w:val="Textodecomentrio"/>
    <w:uiPriority w:val="99"/>
    <w:semiHidden/>
    <w:rsid w:val="00BD64C9"/>
  </w:style>
  <w:style w:type="paragraph" w:styleId="Assuntodecomentrio">
    <w:name w:val="annotation subject"/>
    <w:basedOn w:val="Textodecomentrio"/>
    <w:next w:val="Textodecomentrio"/>
    <w:link w:val="AssuntodecomentrioCarcter"/>
    <w:uiPriority w:val="99"/>
    <w:semiHidden/>
    <w:unhideWhenUsed/>
    <w:rsid w:val="00BD64C9"/>
    <w:rPr>
      <w:b/>
      <w:bCs/>
    </w:rPr>
  </w:style>
  <w:style w:type="character" w:customStyle="1" w:styleId="AssuntodecomentrioCarcter">
    <w:name w:val="Assunto de comentário Carácter"/>
    <w:basedOn w:val="TextodecomentrioCarcter"/>
    <w:link w:val="Assuntodecomentrio"/>
    <w:uiPriority w:val="99"/>
    <w:semiHidden/>
    <w:rsid w:val="00BD64C9"/>
    <w:rPr>
      <w:b/>
      <w:bCs/>
    </w:rPr>
  </w:style>
  <w:style w:type="paragraph" w:styleId="Avanodecorpodetexto">
    <w:name w:val="Body Text Indent"/>
    <w:basedOn w:val="Normal"/>
    <w:link w:val="AvanodecorpodetextoCarcter"/>
    <w:uiPriority w:val="99"/>
    <w:unhideWhenUsed/>
    <w:rsid w:val="0046381B"/>
    <w:pPr>
      <w:spacing w:after="120"/>
      <w:ind w:left="283"/>
    </w:pPr>
  </w:style>
  <w:style w:type="character" w:customStyle="1" w:styleId="AvanodecorpodetextoCarcter">
    <w:name w:val="Avanço de corpo de texto Carácter"/>
    <w:basedOn w:val="Tipodeletrapredefinidodopargrafo"/>
    <w:link w:val="Avanodecorpodetexto"/>
    <w:uiPriority w:val="99"/>
    <w:rsid w:val="0046381B"/>
    <w:rPr>
      <w:sz w:val="24"/>
    </w:rPr>
  </w:style>
  <w:style w:type="paragraph" w:styleId="Reviso">
    <w:name w:val="Revision"/>
    <w:hidden/>
    <w:uiPriority w:val="99"/>
    <w:semiHidden/>
    <w:rsid w:val="00B144FD"/>
    <w:rPr>
      <w:sz w:val="24"/>
    </w:rPr>
  </w:style>
  <w:style w:type="character" w:customStyle="1" w:styleId="PargrafodaListaCarcter">
    <w:name w:val="Parágrafo da Lista Carácter"/>
    <w:link w:val="PargrafodaLista"/>
    <w:uiPriority w:val="34"/>
    <w:locked/>
    <w:rsid w:val="009E38DE"/>
    <w:rPr>
      <w:sz w:val="24"/>
    </w:rPr>
  </w:style>
  <w:style w:type="paragraph" w:customStyle="1" w:styleId="CM1">
    <w:name w:val="CM1"/>
    <w:basedOn w:val="Default"/>
    <w:next w:val="Default"/>
    <w:uiPriority w:val="99"/>
    <w:rsid w:val="00097BE6"/>
    <w:rPr>
      <w:rFonts w:ascii="EUAlbertina" w:hAnsi="EUAlbertina" w:cs="Times New Roman"/>
      <w:color w:val="auto"/>
    </w:rPr>
  </w:style>
  <w:style w:type="paragraph" w:customStyle="1" w:styleId="CM3">
    <w:name w:val="CM3"/>
    <w:basedOn w:val="Default"/>
    <w:next w:val="Default"/>
    <w:uiPriority w:val="99"/>
    <w:rsid w:val="00097BE6"/>
    <w:rPr>
      <w:rFonts w:ascii="EUAlbertina" w:hAnsi="EUAlbertina" w:cs="Times New Roman"/>
      <w:color w:val="auto"/>
    </w:rPr>
  </w:style>
  <w:style w:type="paragraph" w:customStyle="1" w:styleId="CM4">
    <w:name w:val="CM4"/>
    <w:basedOn w:val="Default"/>
    <w:next w:val="Default"/>
    <w:uiPriority w:val="99"/>
    <w:rsid w:val="00097BE6"/>
    <w:rPr>
      <w:rFonts w:ascii="EUAlbertina" w:hAnsi="EUAlbertina" w:cs="Times New Roman"/>
      <w:color w:val="auto"/>
    </w:rPr>
  </w:style>
  <w:style w:type="character" w:customStyle="1" w:styleId="MenoNoResolvida1">
    <w:name w:val="Menção Não Resolvida1"/>
    <w:basedOn w:val="Tipodeletrapredefinidodopargrafo"/>
    <w:uiPriority w:val="99"/>
    <w:semiHidden/>
    <w:unhideWhenUsed/>
    <w:rsid w:val="00B0325E"/>
    <w:rPr>
      <w:color w:val="605E5C"/>
      <w:shd w:val="clear" w:color="auto" w:fill="E1DFDD"/>
    </w:rPr>
  </w:style>
  <w:style w:type="character" w:styleId="Hiperligaovisitada">
    <w:name w:val="FollowedHyperlink"/>
    <w:basedOn w:val="Tipodeletrapredefinidodopargrafo"/>
    <w:uiPriority w:val="99"/>
    <w:semiHidden/>
    <w:unhideWhenUsed/>
    <w:rsid w:val="000D4B6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0874108">
      <w:bodyDiv w:val="1"/>
      <w:marLeft w:val="0"/>
      <w:marRight w:val="0"/>
      <w:marTop w:val="0"/>
      <w:marBottom w:val="0"/>
      <w:divBdr>
        <w:top w:val="none" w:sz="0" w:space="0" w:color="auto"/>
        <w:left w:val="none" w:sz="0" w:space="0" w:color="auto"/>
        <w:bottom w:val="none" w:sz="0" w:space="0" w:color="auto"/>
        <w:right w:val="none" w:sz="0" w:space="0" w:color="auto"/>
      </w:divBdr>
    </w:div>
    <w:div w:id="117334886">
      <w:bodyDiv w:val="1"/>
      <w:marLeft w:val="0"/>
      <w:marRight w:val="0"/>
      <w:marTop w:val="0"/>
      <w:marBottom w:val="0"/>
      <w:divBdr>
        <w:top w:val="none" w:sz="0" w:space="0" w:color="auto"/>
        <w:left w:val="none" w:sz="0" w:space="0" w:color="auto"/>
        <w:bottom w:val="none" w:sz="0" w:space="0" w:color="auto"/>
        <w:right w:val="none" w:sz="0" w:space="0" w:color="auto"/>
      </w:divBdr>
    </w:div>
    <w:div w:id="128284023">
      <w:bodyDiv w:val="1"/>
      <w:marLeft w:val="0"/>
      <w:marRight w:val="0"/>
      <w:marTop w:val="0"/>
      <w:marBottom w:val="0"/>
      <w:divBdr>
        <w:top w:val="none" w:sz="0" w:space="0" w:color="auto"/>
        <w:left w:val="none" w:sz="0" w:space="0" w:color="auto"/>
        <w:bottom w:val="none" w:sz="0" w:space="0" w:color="auto"/>
        <w:right w:val="none" w:sz="0" w:space="0" w:color="auto"/>
      </w:divBdr>
    </w:div>
    <w:div w:id="201598621">
      <w:bodyDiv w:val="1"/>
      <w:marLeft w:val="0"/>
      <w:marRight w:val="0"/>
      <w:marTop w:val="0"/>
      <w:marBottom w:val="0"/>
      <w:divBdr>
        <w:top w:val="none" w:sz="0" w:space="0" w:color="auto"/>
        <w:left w:val="none" w:sz="0" w:space="0" w:color="auto"/>
        <w:bottom w:val="none" w:sz="0" w:space="0" w:color="auto"/>
        <w:right w:val="none" w:sz="0" w:space="0" w:color="auto"/>
      </w:divBdr>
    </w:div>
    <w:div w:id="215508356">
      <w:bodyDiv w:val="1"/>
      <w:marLeft w:val="0"/>
      <w:marRight w:val="0"/>
      <w:marTop w:val="0"/>
      <w:marBottom w:val="0"/>
      <w:divBdr>
        <w:top w:val="none" w:sz="0" w:space="0" w:color="auto"/>
        <w:left w:val="none" w:sz="0" w:space="0" w:color="auto"/>
        <w:bottom w:val="none" w:sz="0" w:space="0" w:color="auto"/>
        <w:right w:val="none" w:sz="0" w:space="0" w:color="auto"/>
      </w:divBdr>
    </w:div>
    <w:div w:id="242110684">
      <w:bodyDiv w:val="1"/>
      <w:marLeft w:val="0"/>
      <w:marRight w:val="0"/>
      <w:marTop w:val="0"/>
      <w:marBottom w:val="0"/>
      <w:divBdr>
        <w:top w:val="none" w:sz="0" w:space="0" w:color="auto"/>
        <w:left w:val="none" w:sz="0" w:space="0" w:color="auto"/>
        <w:bottom w:val="none" w:sz="0" w:space="0" w:color="auto"/>
        <w:right w:val="none" w:sz="0" w:space="0" w:color="auto"/>
      </w:divBdr>
      <w:divsChild>
        <w:div w:id="1337732510">
          <w:marLeft w:val="0"/>
          <w:marRight w:val="0"/>
          <w:marTop w:val="0"/>
          <w:marBottom w:val="0"/>
          <w:divBdr>
            <w:top w:val="none" w:sz="0" w:space="0" w:color="auto"/>
            <w:left w:val="none" w:sz="0" w:space="0" w:color="auto"/>
            <w:bottom w:val="none" w:sz="0" w:space="0" w:color="auto"/>
            <w:right w:val="none" w:sz="0" w:space="0" w:color="auto"/>
          </w:divBdr>
        </w:div>
        <w:div w:id="552697071">
          <w:marLeft w:val="0"/>
          <w:marRight w:val="0"/>
          <w:marTop w:val="0"/>
          <w:marBottom w:val="0"/>
          <w:divBdr>
            <w:top w:val="none" w:sz="0" w:space="0" w:color="auto"/>
            <w:left w:val="none" w:sz="0" w:space="0" w:color="auto"/>
            <w:bottom w:val="none" w:sz="0" w:space="0" w:color="auto"/>
            <w:right w:val="none" w:sz="0" w:space="0" w:color="auto"/>
          </w:divBdr>
        </w:div>
        <w:div w:id="1999923770">
          <w:marLeft w:val="0"/>
          <w:marRight w:val="0"/>
          <w:marTop w:val="0"/>
          <w:marBottom w:val="0"/>
          <w:divBdr>
            <w:top w:val="none" w:sz="0" w:space="0" w:color="auto"/>
            <w:left w:val="none" w:sz="0" w:space="0" w:color="auto"/>
            <w:bottom w:val="none" w:sz="0" w:space="0" w:color="auto"/>
            <w:right w:val="none" w:sz="0" w:space="0" w:color="auto"/>
          </w:divBdr>
        </w:div>
        <w:div w:id="1672181025">
          <w:marLeft w:val="0"/>
          <w:marRight w:val="0"/>
          <w:marTop w:val="0"/>
          <w:marBottom w:val="0"/>
          <w:divBdr>
            <w:top w:val="none" w:sz="0" w:space="0" w:color="auto"/>
            <w:left w:val="none" w:sz="0" w:space="0" w:color="auto"/>
            <w:bottom w:val="none" w:sz="0" w:space="0" w:color="auto"/>
            <w:right w:val="none" w:sz="0" w:space="0" w:color="auto"/>
          </w:divBdr>
        </w:div>
      </w:divsChild>
    </w:div>
    <w:div w:id="250967316">
      <w:bodyDiv w:val="1"/>
      <w:marLeft w:val="0"/>
      <w:marRight w:val="0"/>
      <w:marTop w:val="0"/>
      <w:marBottom w:val="0"/>
      <w:divBdr>
        <w:top w:val="none" w:sz="0" w:space="0" w:color="auto"/>
        <w:left w:val="none" w:sz="0" w:space="0" w:color="auto"/>
        <w:bottom w:val="none" w:sz="0" w:space="0" w:color="auto"/>
        <w:right w:val="none" w:sz="0" w:space="0" w:color="auto"/>
      </w:divBdr>
    </w:div>
    <w:div w:id="305820740">
      <w:bodyDiv w:val="1"/>
      <w:marLeft w:val="0"/>
      <w:marRight w:val="0"/>
      <w:marTop w:val="0"/>
      <w:marBottom w:val="0"/>
      <w:divBdr>
        <w:top w:val="none" w:sz="0" w:space="0" w:color="auto"/>
        <w:left w:val="none" w:sz="0" w:space="0" w:color="auto"/>
        <w:bottom w:val="none" w:sz="0" w:space="0" w:color="auto"/>
        <w:right w:val="none" w:sz="0" w:space="0" w:color="auto"/>
      </w:divBdr>
    </w:div>
    <w:div w:id="309865267">
      <w:bodyDiv w:val="1"/>
      <w:marLeft w:val="0"/>
      <w:marRight w:val="0"/>
      <w:marTop w:val="0"/>
      <w:marBottom w:val="0"/>
      <w:divBdr>
        <w:top w:val="none" w:sz="0" w:space="0" w:color="auto"/>
        <w:left w:val="none" w:sz="0" w:space="0" w:color="auto"/>
        <w:bottom w:val="none" w:sz="0" w:space="0" w:color="auto"/>
        <w:right w:val="none" w:sz="0" w:space="0" w:color="auto"/>
      </w:divBdr>
    </w:div>
    <w:div w:id="397290530">
      <w:bodyDiv w:val="1"/>
      <w:marLeft w:val="0"/>
      <w:marRight w:val="0"/>
      <w:marTop w:val="0"/>
      <w:marBottom w:val="0"/>
      <w:divBdr>
        <w:top w:val="none" w:sz="0" w:space="0" w:color="auto"/>
        <w:left w:val="none" w:sz="0" w:space="0" w:color="auto"/>
        <w:bottom w:val="none" w:sz="0" w:space="0" w:color="auto"/>
        <w:right w:val="none" w:sz="0" w:space="0" w:color="auto"/>
      </w:divBdr>
    </w:div>
    <w:div w:id="450368887">
      <w:bodyDiv w:val="1"/>
      <w:marLeft w:val="0"/>
      <w:marRight w:val="0"/>
      <w:marTop w:val="0"/>
      <w:marBottom w:val="0"/>
      <w:divBdr>
        <w:top w:val="none" w:sz="0" w:space="0" w:color="auto"/>
        <w:left w:val="none" w:sz="0" w:space="0" w:color="auto"/>
        <w:bottom w:val="none" w:sz="0" w:space="0" w:color="auto"/>
        <w:right w:val="none" w:sz="0" w:space="0" w:color="auto"/>
      </w:divBdr>
    </w:div>
    <w:div w:id="493110850">
      <w:bodyDiv w:val="1"/>
      <w:marLeft w:val="0"/>
      <w:marRight w:val="0"/>
      <w:marTop w:val="0"/>
      <w:marBottom w:val="0"/>
      <w:divBdr>
        <w:top w:val="none" w:sz="0" w:space="0" w:color="auto"/>
        <w:left w:val="none" w:sz="0" w:space="0" w:color="auto"/>
        <w:bottom w:val="none" w:sz="0" w:space="0" w:color="auto"/>
        <w:right w:val="none" w:sz="0" w:space="0" w:color="auto"/>
      </w:divBdr>
    </w:div>
    <w:div w:id="520582720">
      <w:bodyDiv w:val="1"/>
      <w:marLeft w:val="0"/>
      <w:marRight w:val="0"/>
      <w:marTop w:val="0"/>
      <w:marBottom w:val="0"/>
      <w:divBdr>
        <w:top w:val="none" w:sz="0" w:space="0" w:color="auto"/>
        <w:left w:val="none" w:sz="0" w:space="0" w:color="auto"/>
        <w:bottom w:val="none" w:sz="0" w:space="0" w:color="auto"/>
        <w:right w:val="none" w:sz="0" w:space="0" w:color="auto"/>
      </w:divBdr>
    </w:div>
    <w:div w:id="529612168">
      <w:bodyDiv w:val="1"/>
      <w:marLeft w:val="0"/>
      <w:marRight w:val="0"/>
      <w:marTop w:val="0"/>
      <w:marBottom w:val="0"/>
      <w:divBdr>
        <w:top w:val="none" w:sz="0" w:space="0" w:color="auto"/>
        <w:left w:val="none" w:sz="0" w:space="0" w:color="auto"/>
        <w:bottom w:val="none" w:sz="0" w:space="0" w:color="auto"/>
        <w:right w:val="none" w:sz="0" w:space="0" w:color="auto"/>
      </w:divBdr>
    </w:div>
    <w:div w:id="555968569">
      <w:bodyDiv w:val="1"/>
      <w:marLeft w:val="0"/>
      <w:marRight w:val="0"/>
      <w:marTop w:val="0"/>
      <w:marBottom w:val="0"/>
      <w:divBdr>
        <w:top w:val="none" w:sz="0" w:space="0" w:color="auto"/>
        <w:left w:val="none" w:sz="0" w:space="0" w:color="auto"/>
        <w:bottom w:val="none" w:sz="0" w:space="0" w:color="auto"/>
        <w:right w:val="none" w:sz="0" w:space="0" w:color="auto"/>
      </w:divBdr>
    </w:div>
    <w:div w:id="716053479">
      <w:bodyDiv w:val="1"/>
      <w:marLeft w:val="0"/>
      <w:marRight w:val="0"/>
      <w:marTop w:val="0"/>
      <w:marBottom w:val="0"/>
      <w:divBdr>
        <w:top w:val="none" w:sz="0" w:space="0" w:color="auto"/>
        <w:left w:val="none" w:sz="0" w:space="0" w:color="auto"/>
        <w:bottom w:val="none" w:sz="0" w:space="0" w:color="auto"/>
        <w:right w:val="none" w:sz="0" w:space="0" w:color="auto"/>
      </w:divBdr>
    </w:div>
    <w:div w:id="717323309">
      <w:bodyDiv w:val="1"/>
      <w:marLeft w:val="0"/>
      <w:marRight w:val="0"/>
      <w:marTop w:val="0"/>
      <w:marBottom w:val="0"/>
      <w:divBdr>
        <w:top w:val="none" w:sz="0" w:space="0" w:color="auto"/>
        <w:left w:val="none" w:sz="0" w:space="0" w:color="auto"/>
        <w:bottom w:val="none" w:sz="0" w:space="0" w:color="auto"/>
        <w:right w:val="none" w:sz="0" w:space="0" w:color="auto"/>
      </w:divBdr>
    </w:div>
    <w:div w:id="751246144">
      <w:bodyDiv w:val="1"/>
      <w:marLeft w:val="0"/>
      <w:marRight w:val="0"/>
      <w:marTop w:val="0"/>
      <w:marBottom w:val="0"/>
      <w:divBdr>
        <w:top w:val="none" w:sz="0" w:space="0" w:color="auto"/>
        <w:left w:val="none" w:sz="0" w:space="0" w:color="auto"/>
        <w:bottom w:val="none" w:sz="0" w:space="0" w:color="auto"/>
        <w:right w:val="none" w:sz="0" w:space="0" w:color="auto"/>
      </w:divBdr>
    </w:div>
    <w:div w:id="756560243">
      <w:bodyDiv w:val="1"/>
      <w:marLeft w:val="0"/>
      <w:marRight w:val="0"/>
      <w:marTop w:val="0"/>
      <w:marBottom w:val="0"/>
      <w:divBdr>
        <w:top w:val="none" w:sz="0" w:space="0" w:color="auto"/>
        <w:left w:val="none" w:sz="0" w:space="0" w:color="auto"/>
        <w:bottom w:val="none" w:sz="0" w:space="0" w:color="auto"/>
        <w:right w:val="none" w:sz="0" w:space="0" w:color="auto"/>
      </w:divBdr>
    </w:div>
    <w:div w:id="772364539">
      <w:bodyDiv w:val="1"/>
      <w:marLeft w:val="0"/>
      <w:marRight w:val="0"/>
      <w:marTop w:val="0"/>
      <w:marBottom w:val="0"/>
      <w:divBdr>
        <w:top w:val="none" w:sz="0" w:space="0" w:color="auto"/>
        <w:left w:val="none" w:sz="0" w:space="0" w:color="auto"/>
        <w:bottom w:val="none" w:sz="0" w:space="0" w:color="auto"/>
        <w:right w:val="none" w:sz="0" w:space="0" w:color="auto"/>
      </w:divBdr>
    </w:div>
    <w:div w:id="791897121">
      <w:bodyDiv w:val="1"/>
      <w:marLeft w:val="0"/>
      <w:marRight w:val="0"/>
      <w:marTop w:val="0"/>
      <w:marBottom w:val="0"/>
      <w:divBdr>
        <w:top w:val="none" w:sz="0" w:space="0" w:color="auto"/>
        <w:left w:val="none" w:sz="0" w:space="0" w:color="auto"/>
        <w:bottom w:val="none" w:sz="0" w:space="0" w:color="auto"/>
        <w:right w:val="none" w:sz="0" w:space="0" w:color="auto"/>
      </w:divBdr>
    </w:div>
    <w:div w:id="804082048">
      <w:bodyDiv w:val="1"/>
      <w:marLeft w:val="0"/>
      <w:marRight w:val="0"/>
      <w:marTop w:val="0"/>
      <w:marBottom w:val="0"/>
      <w:divBdr>
        <w:top w:val="none" w:sz="0" w:space="0" w:color="auto"/>
        <w:left w:val="none" w:sz="0" w:space="0" w:color="auto"/>
        <w:bottom w:val="none" w:sz="0" w:space="0" w:color="auto"/>
        <w:right w:val="none" w:sz="0" w:space="0" w:color="auto"/>
      </w:divBdr>
    </w:div>
    <w:div w:id="892469755">
      <w:bodyDiv w:val="1"/>
      <w:marLeft w:val="0"/>
      <w:marRight w:val="0"/>
      <w:marTop w:val="0"/>
      <w:marBottom w:val="0"/>
      <w:divBdr>
        <w:top w:val="none" w:sz="0" w:space="0" w:color="auto"/>
        <w:left w:val="none" w:sz="0" w:space="0" w:color="auto"/>
        <w:bottom w:val="none" w:sz="0" w:space="0" w:color="auto"/>
        <w:right w:val="none" w:sz="0" w:space="0" w:color="auto"/>
      </w:divBdr>
    </w:div>
    <w:div w:id="928463549">
      <w:bodyDiv w:val="1"/>
      <w:marLeft w:val="0"/>
      <w:marRight w:val="0"/>
      <w:marTop w:val="0"/>
      <w:marBottom w:val="0"/>
      <w:divBdr>
        <w:top w:val="none" w:sz="0" w:space="0" w:color="auto"/>
        <w:left w:val="none" w:sz="0" w:space="0" w:color="auto"/>
        <w:bottom w:val="none" w:sz="0" w:space="0" w:color="auto"/>
        <w:right w:val="none" w:sz="0" w:space="0" w:color="auto"/>
      </w:divBdr>
    </w:div>
    <w:div w:id="952400420">
      <w:bodyDiv w:val="1"/>
      <w:marLeft w:val="0"/>
      <w:marRight w:val="0"/>
      <w:marTop w:val="0"/>
      <w:marBottom w:val="0"/>
      <w:divBdr>
        <w:top w:val="none" w:sz="0" w:space="0" w:color="auto"/>
        <w:left w:val="none" w:sz="0" w:space="0" w:color="auto"/>
        <w:bottom w:val="none" w:sz="0" w:space="0" w:color="auto"/>
        <w:right w:val="none" w:sz="0" w:space="0" w:color="auto"/>
      </w:divBdr>
    </w:div>
    <w:div w:id="970523743">
      <w:bodyDiv w:val="1"/>
      <w:marLeft w:val="0"/>
      <w:marRight w:val="0"/>
      <w:marTop w:val="0"/>
      <w:marBottom w:val="0"/>
      <w:divBdr>
        <w:top w:val="none" w:sz="0" w:space="0" w:color="auto"/>
        <w:left w:val="none" w:sz="0" w:space="0" w:color="auto"/>
        <w:bottom w:val="none" w:sz="0" w:space="0" w:color="auto"/>
        <w:right w:val="none" w:sz="0" w:space="0" w:color="auto"/>
      </w:divBdr>
    </w:div>
    <w:div w:id="1015377940">
      <w:bodyDiv w:val="1"/>
      <w:marLeft w:val="0"/>
      <w:marRight w:val="0"/>
      <w:marTop w:val="0"/>
      <w:marBottom w:val="0"/>
      <w:divBdr>
        <w:top w:val="none" w:sz="0" w:space="0" w:color="auto"/>
        <w:left w:val="none" w:sz="0" w:space="0" w:color="auto"/>
        <w:bottom w:val="none" w:sz="0" w:space="0" w:color="auto"/>
        <w:right w:val="none" w:sz="0" w:space="0" w:color="auto"/>
      </w:divBdr>
    </w:div>
    <w:div w:id="1084448800">
      <w:bodyDiv w:val="1"/>
      <w:marLeft w:val="0"/>
      <w:marRight w:val="0"/>
      <w:marTop w:val="0"/>
      <w:marBottom w:val="0"/>
      <w:divBdr>
        <w:top w:val="none" w:sz="0" w:space="0" w:color="auto"/>
        <w:left w:val="none" w:sz="0" w:space="0" w:color="auto"/>
        <w:bottom w:val="none" w:sz="0" w:space="0" w:color="auto"/>
        <w:right w:val="none" w:sz="0" w:space="0" w:color="auto"/>
      </w:divBdr>
    </w:div>
    <w:div w:id="1086465336">
      <w:bodyDiv w:val="1"/>
      <w:marLeft w:val="0"/>
      <w:marRight w:val="0"/>
      <w:marTop w:val="0"/>
      <w:marBottom w:val="0"/>
      <w:divBdr>
        <w:top w:val="none" w:sz="0" w:space="0" w:color="auto"/>
        <w:left w:val="none" w:sz="0" w:space="0" w:color="auto"/>
        <w:bottom w:val="none" w:sz="0" w:space="0" w:color="auto"/>
        <w:right w:val="none" w:sz="0" w:space="0" w:color="auto"/>
      </w:divBdr>
    </w:div>
    <w:div w:id="1217283531">
      <w:bodyDiv w:val="1"/>
      <w:marLeft w:val="0"/>
      <w:marRight w:val="0"/>
      <w:marTop w:val="0"/>
      <w:marBottom w:val="0"/>
      <w:divBdr>
        <w:top w:val="none" w:sz="0" w:space="0" w:color="auto"/>
        <w:left w:val="none" w:sz="0" w:space="0" w:color="auto"/>
        <w:bottom w:val="none" w:sz="0" w:space="0" w:color="auto"/>
        <w:right w:val="none" w:sz="0" w:space="0" w:color="auto"/>
      </w:divBdr>
    </w:div>
    <w:div w:id="1225071629">
      <w:bodyDiv w:val="1"/>
      <w:marLeft w:val="0"/>
      <w:marRight w:val="0"/>
      <w:marTop w:val="0"/>
      <w:marBottom w:val="0"/>
      <w:divBdr>
        <w:top w:val="none" w:sz="0" w:space="0" w:color="auto"/>
        <w:left w:val="none" w:sz="0" w:space="0" w:color="auto"/>
        <w:bottom w:val="none" w:sz="0" w:space="0" w:color="auto"/>
        <w:right w:val="none" w:sz="0" w:space="0" w:color="auto"/>
      </w:divBdr>
    </w:div>
    <w:div w:id="1262831565">
      <w:bodyDiv w:val="1"/>
      <w:marLeft w:val="0"/>
      <w:marRight w:val="0"/>
      <w:marTop w:val="0"/>
      <w:marBottom w:val="0"/>
      <w:divBdr>
        <w:top w:val="none" w:sz="0" w:space="0" w:color="auto"/>
        <w:left w:val="none" w:sz="0" w:space="0" w:color="auto"/>
        <w:bottom w:val="none" w:sz="0" w:space="0" w:color="auto"/>
        <w:right w:val="none" w:sz="0" w:space="0" w:color="auto"/>
      </w:divBdr>
    </w:div>
    <w:div w:id="1264806779">
      <w:bodyDiv w:val="1"/>
      <w:marLeft w:val="0"/>
      <w:marRight w:val="0"/>
      <w:marTop w:val="0"/>
      <w:marBottom w:val="0"/>
      <w:divBdr>
        <w:top w:val="none" w:sz="0" w:space="0" w:color="auto"/>
        <w:left w:val="none" w:sz="0" w:space="0" w:color="auto"/>
        <w:bottom w:val="none" w:sz="0" w:space="0" w:color="auto"/>
        <w:right w:val="none" w:sz="0" w:space="0" w:color="auto"/>
      </w:divBdr>
    </w:div>
    <w:div w:id="1283683717">
      <w:bodyDiv w:val="1"/>
      <w:marLeft w:val="0"/>
      <w:marRight w:val="0"/>
      <w:marTop w:val="0"/>
      <w:marBottom w:val="0"/>
      <w:divBdr>
        <w:top w:val="none" w:sz="0" w:space="0" w:color="auto"/>
        <w:left w:val="none" w:sz="0" w:space="0" w:color="auto"/>
        <w:bottom w:val="none" w:sz="0" w:space="0" w:color="auto"/>
        <w:right w:val="none" w:sz="0" w:space="0" w:color="auto"/>
      </w:divBdr>
    </w:div>
    <w:div w:id="1303466693">
      <w:bodyDiv w:val="1"/>
      <w:marLeft w:val="0"/>
      <w:marRight w:val="0"/>
      <w:marTop w:val="0"/>
      <w:marBottom w:val="0"/>
      <w:divBdr>
        <w:top w:val="none" w:sz="0" w:space="0" w:color="auto"/>
        <w:left w:val="none" w:sz="0" w:space="0" w:color="auto"/>
        <w:bottom w:val="none" w:sz="0" w:space="0" w:color="auto"/>
        <w:right w:val="none" w:sz="0" w:space="0" w:color="auto"/>
      </w:divBdr>
    </w:div>
    <w:div w:id="1361053825">
      <w:bodyDiv w:val="1"/>
      <w:marLeft w:val="0"/>
      <w:marRight w:val="0"/>
      <w:marTop w:val="0"/>
      <w:marBottom w:val="0"/>
      <w:divBdr>
        <w:top w:val="none" w:sz="0" w:space="0" w:color="auto"/>
        <w:left w:val="none" w:sz="0" w:space="0" w:color="auto"/>
        <w:bottom w:val="none" w:sz="0" w:space="0" w:color="auto"/>
        <w:right w:val="none" w:sz="0" w:space="0" w:color="auto"/>
      </w:divBdr>
    </w:div>
    <w:div w:id="1391080238">
      <w:bodyDiv w:val="1"/>
      <w:marLeft w:val="0"/>
      <w:marRight w:val="0"/>
      <w:marTop w:val="0"/>
      <w:marBottom w:val="0"/>
      <w:divBdr>
        <w:top w:val="none" w:sz="0" w:space="0" w:color="auto"/>
        <w:left w:val="none" w:sz="0" w:space="0" w:color="auto"/>
        <w:bottom w:val="none" w:sz="0" w:space="0" w:color="auto"/>
        <w:right w:val="none" w:sz="0" w:space="0" w:color="auto"/>
      </w:divBdr>
    </w:div>
    <w:div w:id="1422528060">
      <w:bodyDiv w:val="1"/>
      <w:marLeft w:val="0"/>
      <w:marRight w:val="0"/>
      <w:marTop w:val="0"/>
      <w:marBottom w:val="0"/>
      <w:divBdr>
        <w:top w:val="none" w:sz="0" w:space="0" w:color="auto"/>
        <w:left w:val="none" w:sz="0" w:space="0" w:color="auto"/>
        <w:bottom w:val="none" w:sz="0" w:space="0" w:color="auto"/>
        <w:right w:val="none" w:sz="0" w:space="0" w:color="auto"/>
      </w:divBdr>
    </w:div>
    <w:div w:id="1441334392">
      <w:bodyDiv w:val="1"/>
      <w:marLeft w:val="0"/>
      <w:marRight w:val="0"/>
      <w:marTop w:val="0"/>
      <w:marBottom w:val="0"/>
      <w:divBdr>
        <w:top w:val="none" w:sz="0" w:space="0" w:color="auto"/>
        <w:left w:val="none" w:sz="0" w:space="0" w:color="auto"/>
        <w:bottom w:val="none" w:sz="0" w:space="0" w:color="auto"/>
        <w:right w:val="none" w:sz="0" w:space="0" w:color="auto"/>
      </w:divBdr>
    </w:div>
    <w:div w:id="1475761122">
      <w:bodyDiv w:val="1"/>
      <w:marLeft w:val="0"/>
      <w:marRight w:val="0"/>
      <w:marTop w:val="0"/>
      <w:marBottom w:val="0"/>
      <w:divBdr>
        <w:top w:val="none" w:sz="0" w:space="0" w:color="auto"/>
        <w:left w:val="none" w:sz="0" w:space="0" w:color="auto"/>
        <w:bottom w:val="none" w:sz="0" w:space="0" w:color="auto"/>
        <w:right w:val="none" w:sz="0" w:space="0" w:color="auto"/>
      </w:divBdr>
    </w:div>
    <w:div w:id="1490097034">
      <w:bodyDiv w:val="1"/>
      <w:marLeft w:val="0"/>
      <w:marRight w:val="0"/>
      <w:marTop w:val="0"/>
      <w:marBottom w:val="0"/>
      <w:divBdr>
        <w:top w:val="none" w:sz="0" w:space="0" w:color="auto"/>
        <w:left w:val="none" w:sz="0" w:space="0" w:color="auto"/>
        <w:bottom w:val="none" w:sz="0" w:space="0" w:color="auto"/>
        <w:right w:val="none" w:sz="0" w:space="0" w:color="auto"/>
      </w:divBdr>
    </w:div>
    <w:div w:id="1525902571">
      <w:bodyDiv w:val="1"/>
      <w:marLeft w:val="0"/>
      <w:marRight w:val="0"/>
      <w:marTop w:val="0"/>
      <w:marBottom w:val="0"/>
      <w:divBdr>
        <w:top w:val="none" w:sz="0" w:space="0" w:color="auto"/>
        <w:left w:val="none" w:sz="0" w:space="0" w:color="auto"/>
        <w:bottom w:val="none" w:sz="0" w:space="0" w:color="auto"/>
        <w:right w:val="none" w:sz="0" w:space="0" w:color="auto"/>
      </w:divBdr>
    </w:div>
    <w:div w:id="1554002940">
      <w:bodyDiv w:val="1"/>
      <w:marLeft w:val="0"/>
      <w:marRight w:val="0"/>
      <w:marTop w:val="0"/>
      <w:marBottom w:val="0"/>
      <w:divBdr>
        <w:top w:val="none" w:sz="0" w:space="0" w:color="auto"/>
        <w:left w:val="none" w:sz="0" w:space="0" w:color="auto"/>
        <w:bottom w:val="none" w:sz="0" w:space="0" w:color="auto"/>
        <w:right w:val="none" w:sz="0" w:space="0" w:color="auto"/>
      </w:divBdr>
      <w:divsChild>
        <w:div w:id="746656263">
          <w:marLeft w:val="0"/>
          <w:marRight w:val="0"/>
          <w:marTop w:val="0"/>
          <w:marBottom w:val="0"/>
          <w:divBdr>
            <w:top w:val="none" w:sz="0" w:space="0" w:color="auto"/>
            <w:left w:val="none" w:sz="0" w:space="0" w:color="auto"/>
            <w:bottom w:val="none" w:sz="0" w:space="0" w:color="auto"/>
            <w:right w:val="none" w:sz="0" w:space="0" w:color="auto"/>
          </w:divBdr>
        </w:div>
        <w:div w:id="542450239">
          <w:marLeft w:val="0"/>
          <w:marRight w:val="0"/>
          <w:marTop w:val="0"/>
          <w:marBottom w:val="0"/>
          <w:divBdr>
            <w:top w:val="none" w:sz="0" w:space="0" w:color="auto"/>
            <w:left w:val="none" w:sz="0" w:space="0" w:color="auto"/>
            <w:bottom w:val="none" w:sz="0" w:space="0" w:color="auto"/>
            <w:right w:val="none" w:sz="0" w:space="0" w:color="auto"/>
          </w:divBdr>
        </w:div>
      </w:divsChild>
    </w:div>
    <w:div w:id="1575117585">
      <w:bodyDiv w:val="1"/>
      <w:marLeft w:val="0"/>
      <w:marRight w:val="0"/>
      <w:marTop w:val="0"/>
      <w:marBottom w:val="0"/>
      <w:divBdr>
        <w:top w:val="none" w:sz="0" w:space="0" w:color="auto"/>
        <w:left w:val="none" w:sz="0" w:space="0" w:color="auto"/>
        <w:bottom w:val="none" w:sz="0" w:space="0" w:color="auto"/>
        <w:right w:val="none" w:sz="0" w:space="0" w:color="auto"/>
      </w:divBdr>
    </w:div>
    <w:div w:id="1585260518">
      <w:bodyDiv w:val="1"/>
      <w:marLeft w:val="0"/>
      <w:marRight w:val="0"/>
      <w:marTop w:val="0"/>
      <w:marBottom w:val="0"/>
      <w:divBdr>
        <w:top w:val="none" w:sz="0" w:space="0" w:color="auto"/>
        <w:left w:val="none" w:sz="0" w:space="0" w:color="auto"/>
        <w:bottom w:val="none" w:sz="0" w:space="0" w:color="auto"/>
        <w:right w:val="none" w:sz="0" w:space="0" w:color="auto"/>
      </w:divBdr>
    </w:div>
    <w:div w:id="1586066301">
      <w:bodyDiv w:val="1"/>
      <w:marLeft w:val="0"/>
      <w:marRight w:val="0"/>
      <w:marTop w:val="0"/>
      <w:marBottom w:val="0"/>
      <w:divBdr>
        <w:top w:val="none" w:sz="0" w:space="0" w:color="auto"/>
        <w:left w:val="none" w:sz="0" w:space="0" w:color="auto"/>
        <w:bottom w:val="none" w:sz="0" w:space="0" w:color="auto"/>
        <w:right w:val="none" w:sz="0" w:space="0" w:color="auto"/>
      </w:divBdr>
    </w:div>
    <w:div w:id="1612664615">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720324543">
      <w:bodyDiv w:val="1"/>
      <w:marLeft w:val="0"/>
      <w:marRight w:val="0"/>
      <w:marTop w:val="0"/>
      <w:marBottom w:val="0"/>
      <w:divBdr>
        <w:top w:val="none" w:sz="0" w:space="0" w:color="auto"/>
        <w:left w:val="none" w:sz="0" w:space="0" w:color="auto"/>
        <w:bottom w:val="none" w:sz="0" w:space="0" w:color="auto"/>
        <w:right w:val="none" w:sz="0" w:space="0" w:color="auto"/>
      </w:divBdr>
    </w:div>
    <w:div w:id="1768890283">
      <w:bodyDiv w:val="1"/>
      <w:marLeft w:val="0"/>
      <w:marRight w:val="0"/>
      <w:marTop w:val="0"/>
      <w:marBottom w:val="0"/>
      <w:divBdr>
        <w:top w:val="none" w:sz="0" w:space="0" w:color="auto"/>
        <w:left w:val="none" w:sz="0" w:space="0" w:color="auto"/>
        <w:bottom w:val="none" w:sz="0" w:space="0" w:color="auto"/>
        <w:right w:val="none" w:sz="0" w:space="0" w:color="auto"/>
      </w:divBdr>
    </w:div>
    <w:div w:id="1778480592">
      <w:bodyDiv w:val="1"/>
      <w:marLeft w:val="0"/>
      <w:marRight w:val="0"/>
      <w:marTop w:val="0"/>
      <w:marBottom w:val="0"/>
      <w:divBdr>
        <w:top w:val="none" w:sz="0" w:space="0" w:color="auto"/>
        <w:left w:val="none" w:sz="0" w:space="0" w:color="auto"/>
        <w:bottom w:val="none" w:sz="0" w:space="0" w:color="auto"/>
        <w:right w:val="none" w:sz="0" w:space="0" w:color="auto"/>
      </w:divBdr>
    </w:div>
    <w:div w:id="1835103202">
      <w:bodyDiv w:val="1"/>
      <w:marLeft w:val="0"/>
      <w:marRight w:val="0"/>
      <w:marTop w:val="0"/>
      <w:marBottom w:val="0"/>
      <w:divBdr>
        <w:top w:val="none" w:sz="0" w:space="0" w:color="auto"/>
        <w:left w:val="none" w:sz="0" w:space="0" w:color="auto"/>
        <w:bottom w:val="none" w:sz="0" w:space="0" w:color="auto"/>
        <w:right w:val="none" w:sz="0" w:space="0" w:color="auto"/>
      </w:divBdr>
      <w:divsChild>
        <w:div w:id="1902403437">
          <w:marLeft w:val="0"/>
          <w:marRight w:val="0"/>
          <w:marTop w:val="0"/>
          <w:marBottom w:val="0"/>
          <w:divBdr>
            <w:top w:val="none" w:sz="0" w:space="0" w:color="auto"/>
            <w:left w:val="none" w:sz="0" w:space="0" w:color="auto"/>
            <w:bottom w:val="none" w:sz="0" w:space="0" w:color="auto"/>
            <w:right w:val="none" w:sz="0" w:space="0" w:color="auto"/>
          </w:divBdr>
        </w:div>
        <w:div w:id="1794711964">
          <w:marLeft w:val="0"/>
          <w:marRight w:val="0"/>
          <w:marTop w:val="0"/>
          <w:marBottom w:val="0"/>
          <w:divBdr>
            <w:top w:val="none" w:sz="0" w:space="0" w:color="auto"/>
            <w:left w:val="none" w:sz="0" w:space="0" w:color="auto"/>
            <w:bottom w:val="none" w:sz="0" w:space="0" w:color="auto"/>
            <w:right w:val="none" w:sz="0" w:space="0" w:color="auto"/>
          </w:divBdr>
        </w:div>
      </w:divsChild>
    </w:div>
    <w:div w:id="1851946820">
      <w:bodyDiv w:val="1"/>
      <w:marLeft w:val="0"/>
      <w:marRight w:val="0"/>
      <w:marTop w:val="0"/>
      <w:marBottom w:val="0"/>
      <w:divBdr>
        <w:top w:val="none" w:sz="0" w:space="0" w:color="auto"/>
        <w:left w:val="none" w:sz="0" w:space="0" w:color="auto"/>
        <w:bottom w:val="none" w:sz="0" w:space="0" w:color="auto"/>
        <w:right w:val="none" w:sz="0" w:space="0" w:color="auto"/>
      </w:divBdr>
    </w:div>
    <w:div w:id="1899318061">
      <w:bodyDiv w:val="1"/>
      <w:marLeft w:val="0"/>
      <w:marRight w:val="0"/>
      <w:marTop w:val="0"/>
      <w:marBottom w:val="0"/>
      <w:divBdr>
        <w:top w:val="none" w:sz="0" w:space="0" w:color="auto"/>
        <w:left w:val="none" w:sz="0" w:space="0" w:color="auto"/>
        <w:bottom w:val="none" w:sz="0" w:space="0" w:color="auto"/>
        <w:right w:val="none" w:sz="0" w:space="0" w:color="auto"/>
      </w:divBdr>
    </w:div>
    <w:div w:id="1932546889">
      <w:bodyDiv w:val="1"/>
      <w:marLeft w:val="0"/>
      <w:marRight w:val="0"/>
      <w:marTop w:val="0"/>
      <w:marBottom w:val="0"/>
      <w:divBdr>
        <w:top w:val="none" w:sz="0" w:space="0" w:color="auto"/>
        <w:left w:val="none" w:sz="0" w:space="0" w:color="auto"/>
        <w:bottom w:val="none" w:sz="0" w:space="0" w:color="auto"/>
        <w:right w:val="none" w:sz="0" w:space="0" w:color="auto"/>
      </w:divBdr>
    </w:div>
    <w:div w:id="1988045189">
      <w:bodyDiv w:val="1"/>
      <w:marLeft w:val="0"/>
      <w:marRight w:val="0"/>
      <w:marTop w:val="0"/>
      <w:marBottom w:val="0"/>
      <w:divBdr>
        <w:top w:val="none" w:sz="0" w:space="0" w:color="auto"/>
        <w:left w:val="none" w:sz="0" w:space="0" w:color="auto"/>
        <w:bottom w:val="none" w:sz="0" w:space="0" w:color="auto"/>
        <w:right w:val="none" w:sz="0" w:space="0" w:color="auto"/>
      </w:divBdr>
    </w:div>
    <w:div w:id="2026859241">
      <w:bodyDiv w:val="1"/>
      <w:marLeft w:val="0"/>
      <w:marRight w:val="0"/>
      <w:marTop w:val="0"/>
      <w:marBottom w:val="0"/>
      <w:divBdr>
        <w:top w:val="none" w:sz="0" w:space="0" w:color="auto"/>
        <w:left w:val="none" w:sz="0" w:space="0" w:color="auto"/>
        <w:bottom w:val="none" w:sz="0" w:space="0" w:color="auto"/>
        <w:right w:val="none" w:sz="0" w:space="0" w:color="auto"/>
      </w:divBdr>
    </w:div>
    <w:div w:id="2076778782">
      <w:bodyDiv w:val="1"/>
      <w:marLeft w:val="0"/>
      <w:marRight w:val="0"/>
      <w:marTop w:val="0"/>
      <w:marBottom w:val="0"/>
      <w:divBdr>
        <w:top w:val="none" w:sz="0" w:space="0" w:color="auto"/>
        <w:left w:val="none" w:sz="0" w:space="0" w:color="auto"/>
        <w:bottom w:val="none" w:sz="0" w:space="0" w:color="auto"/>
        <w:right w:val="none" w:sz="0" w:space="0" w:color="auto"/>
      </w:divBdr>
    </w:div>
    <w:div w:id="2108890571">
      <w:bodyDiv w:val="1"/>
      <w:marLeft w:val="0"/>
      <w:marRight w:val="0"/>
      <w:marTop w:val="0"/>
      <w:marBottom w:val="0"/>
      <w:divBdr>
        <w:top w:val="none" w:sz="0" w:space="0" w:color="auto"/>
        <w:left w:val="none" w:sz="0" w:space="0" w:color="auto"/>
        <w:bottom w:val="none" w:sz="0" w:space="0" w:color="auto"/>
        <w:right w:val="none" w:sz="0" w:space="0" w:color="auto"/>
      </w:divBdr>
    </w:div>
    <w:div w:id="21110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fpfis/cms/farnet/files/documents/Q%26As_State%20Aid%20-CLLD_P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D6AB-D9D3-4597-8F2C-F5734D10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2719</Words>
  <Characters>13770</Characters>
  <Application>Microsoft Office Word</Application>
  <DocSecurity>4</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alteração orçamental</vt:lpstr>
      <vt:lpstr>alteração orçamental</vt:lpstr>
    </vt:vector>
  </TitlesOfParts>
  <Company>DGCP</Company>
  <LinksUpToDate>false</LinksUpToDate>
  <CharactersWithSpaces>16457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alteração orçamental</dc:title>
  <dc:creator>Unknown</dc:creator>
  <cp:lastModifiedBy>User</cp:lastModifiedBy>
  <cp:revision>2</cp:revision>
  <cp:lastPrinted>2017-07-28T08:31:00Z</cp:lastPrinted>
  <dcterms:created xsi:type="dcterms:W3CDTF">2020-02-05T10:42:00Z</dcterms:created>
  <dcterms:modified xsi:type="dcterms:W3CDTF">2020-02-05T10:42:00Z</dcterms:modified>
</cp:coreProperties>
</file>